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9EC683" w14:textId="77777777" w:rsidR="00B10047" w:rsidRPr="004B703F" w:rsidRDefault="00B10047" w:rsidP="004B703F">
      <w:pPr>
        <w:pStyle w:val="NoSpacing"/>
        <w:jc w:val="center"/>
        <w:rPr>
          <w:rFonts w:ascii="Times New Roman" w:hAnsi="Times New Roman" w:cs="Times New Roman"/>
          <w:sz w:val="24"/>
          <w:szCs w:val="24"/>
          <w:lang w:val="es-PR"/>
        </w:rPr>
      </w:pPr>
      <w:bookmarkStart w:id="0" w:name="_Hlk39415557"/>
      <w:r w:rsidRPr="004B703F">
        <w:rPr>
          <w:rFonts w:ascii="Times New Roman" w:hAnsi="Times New Roman" w:cs="Times New Roman"/>
          <w:sz w:val="24"/>
          <w:szCs w:val="24"/>
          <w:lang w:val="es-PR"/>
        </w:rPr>
        <w:t>EDP UNIVERSITY OF PUERTO RICO, INC.</w:t>
      </w:r>
    </w:p>
    <w:p w14:paraId="64325EDD" w14:textId="77777777" w:rsidR="00B10047" w:rsidRPr="004B703F" w:rsidRDefault="00B10047" w:rsidP="004B703F">
      <w:pPr>
        <w:pStyle w:val="NoSpacing"/>
        <w:jc w:val="center"/>
        <w:rPr>
          <w:rFonts w:ascii="Times New Roman" w:hAnsi="Times New Roman" w:cs="Times New Roman"/>
          <w:sz w:val="24"/>
          <w:szCs w:val="24"/>
          <w:lang w:val="es-PR"/>
        </w:rPr>
      </w:pPr>
      <w:r w:rsidRPr="004B703F">
        <w:rPr>
          <w:rFonts w:ascii="Times New Roman" w:hAnsi="Times New Roman" w:cs="Times New Roman"/>
          <w:sz w:val="24"/>
          <w:szCs w:val="24"/>
          <w:lang w:val="es-PR"/>
        </w:rPr>
        <w:t>RECINTO DE HATO REY</w:t>
      </w:r>
    </w:p>
    <w:p w14:paraId="7B6E24DD" w14:textId="74B86EE5" w:rsidR="00B10047" w:rsidRPr="004B703F" w:rsidRDefault="00B10047" w:rsidP="004B703F">
      <w:pPr>
        <w:pStyle w:val="NoSpacing"/>
        <w:jc w:val="center"/>
        <w:rPr>
          <w:rFonts w:ascii="Times New Roman" w:hAnsi="Times New Roman" w:cs="Times New Roman"/>
          <w:sz w:val="24"/>
          <w:szCs w:val="24"/>
          <w:lang w:val="es-PR"/>
        </w:rPr>
      </w:pPr>
      <w:r w:rsidRPr="004B703F">
        <w:rPr>
          <w:rFonts w:ascii="Times New Roman" w:hAnsi="Times New Roman" w:cs="Times New Roman"/>
          <w:sz w:val="24"/>
          <w:szCs w:val="24"/>
          <w:lang w:val="es-PR"/>
        </w:rPr>
        <w:t>PROGRAMA DE MAESTRÍA EN ADMINISTRACIÓN DE EMPRESAS</w:t>
      </w:r>
    </w:p>
    <w:p w14:paraId="4B8937A8" w14:textId="77777777" w:rsidR="00B10047" w:rsidRPr="004B703F" w:rsidRDefault="00B10047" w:rsidP="004B703F">
      <w:pPr>
        <w:pStyle w:val="NoSpacing"/>
        <w:jc w:val="center"/>
        <w:rPr>
          <w:rFonts w:ascii="Times New Roman" w:hAnsi="Times New Roman" w:cs="Times New Roman"/>
          <w:sz w:val="24"/>
          <w:szCs w:val="24"/>
          <w:lang w:val="es-PR"/>
        </w:rPr>
      </w:pPr>
      <w:r w:rsidRPr="004B703F">
        <w:rPr>
          <w:rFonts w:ascii="Times New Roman" w:hAnsi="Times New Roman" w:cs="Times New Roman"/>
          <w:sz w:val="24"/>
          <w:szCs w:val="24"/>
          <w:lang w:val="es-PR"/>
        </w:rPr>
        <w:t>CONCENTRACIÓN EN GERENCIA ESTRATÉGICA</w:t>
      </w:r>
    </w:p>
    <w:p w14:paraId="6A290E28" w14:textId="77777777" w:rsidR="00B10047" w:rsidRPr="003C4386" w:rsidRDefault="00B10047" w:rsidP="00E46401">
      <w:pPr>
        <w:tabs>
          <w:tab w:val="left" w:pos="463"/>
        </w:tabs>
        <w:spacing w:line="480" w:lineRule="auto"/>
        <w:rPr>
          <w:rFonts w:ascii="Times New Roman" w:eastAsia="Calibri" w:hAnsi="Times New Roman" w:cs="Times New Roman"/>
          <w:sz w:val="24"/>
          <w:szCs w:val="24"/>
          <w:lang w:val="es-PR"/>
        </w:rPr>
      </w:pPr>
      <w:r>
        <w:rPr>
          <w:rFonts w:ascii="Times New Roman" w:eastAsia="Calibri" w:hAnsi="Times New Roman" w:cs="Times New Roman"/>
          <w:sz w:val="24"/>
          <w:szCs w:val="24"/>
          <w:lang w:val="es-PR"/>
        </w:rPr>
        <w:tab/>
      </w:r>
    </w:p>
    <w:p w14:paraId="1DF98746"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08C7511D"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617F805A" w14:textId="77777777" w:rsidR="00B10047" w:rsidRPr="003C4386" w:rsidRDefault="00B10047" w:rsidP="004B703F">
      <w:pPr>
        <w:spacing w:after="0" w:line="240" w:lineRule="auto"/>
        <w:jc w:val="center"/>
        <w:rPr>
          <w:rFonts w:ascii="Times New Roman" w:eastAsia="Calibri" w:hAnsi="Times New Roman" w:cs="Times New Roman"/>
          <w:b/>
          <w:sz w:val="24"/>
          <w:szCs w:val="24"/>
          <w:lang w:val="es-PR"/>
        </w:rPr>
      </w:pPr>
      <w:bookmarkStart w:id="1" w:name="_Hlk33525795"/>
      <w:bookmarkStart w:id="2" w:name="_GoBack"/>
      <w:r w:rsidRPr="003C4386">
        <w:rPr>
          <w:rFonts w:ascii="Times New Roman" w:eastAsia="Calibri" w:hAnsi="Times New Roman" w:cs="Times New Roman"/>
          <w:b/>
          <w:sz w:val="24"/>
          <w:szCs w:val="24"/>
          <w:lang w:val="es-PR"/>
        </w:rPr>
        <w:t>ANÁLISIS Y ESTRATEGIA DE NEGOCIO UTILIZADAS POR:</w:t>
      </w:r>
    </w:p>
    <w:p w14:paraId="736BED16" w14:textId="77777777" w:rsidR="00B10047" w:rsidRPr="003C4386" w:rsidRDefault="00B10047" w:rsidP="004B703F">
      <w:pPr>
        <w:spacing w:after="0" w:line="240" w:lineRule="auto"/>
        <w:jc w:val="center"/>
        <w:rPr>
          <w:rFonts w:ascii="Times New Roman" w:eastAsia="Calibri" w:hAnsi="Times New Roman" w:cs="Times New Roman"/>
          <w:b/>
          <w:sz w:val="24"/>
          <w:szCs w:val="24"/>
          <w:lang w:val="es-PR"/>
        </w:rPr>
      </w:pPr>
    </w:p>
    <w:p w14:paraId="0E735085" w14:textId="77777777" w:rsidR="00B10047" w:rsidRPr="003C4386" w:rsidRDefault="00B10047" w:rsidP="004B703F">
      <w:pPr>
        <w:spacing w:after="0" w:line="240" w:lineRule="auto"/>
        <w:jc w:val="center"/>
        <w:rPr>
          <w:rFonts w:ascii="Times New Roman" w:eastAsia="Calibri" w:hAnsi="Times New Roman" w:cs="Times New Roman"/>
          <w:b/>
          <w:sz w:val="24"/>
          <w:szCs w:val="24"/>
          <w:lang w:val="es-PR"/>
        </w:rPr>
      </w:pPr>
      <w:r w:rsidRPr="003C4386">
        <w:rPr>
          <w:rFonts w:ascii="Times New Roman" w:eastAsia="Calibri" w:hAnsi="Times New Roman" w:cs="Times New Roman"/>
          <w:b/>
          <w:sz w:val="24"/>
          <w:szCs w:val="24"/>
          <w:lang w:val="es-PR"/>
        </w:rPr>
        <w:t xml:space="preserve">AUTO-GRAPHICS CORP. </w:t>
      </w:r>
    </w:p>
    <w:bookmarkEnd w:id="1"/>
    <w:bookmarkEnd w:id="2"/>
    <w:p w14:paraId="78E4A49A"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65B337A7"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276AE8B2"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4B6DC523"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 xml:space="preserve">REQUISITO PARA EL GRADO DE MAESTRÍA EN ADMINISTRACIÓN DE EMPRESAS </w:t>
      </w:r>
    </w:p>
    <w:p w14:paraId="4D30ACB3"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p>
    <w:p w14:paraId="5F5E38D3"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 xml:space="preserve">CONCENTRACIÓN EN GERENCIA ESTRATÉGICA </w:t>
      </w:r>
    </w:p>
    <w:p w14:paraId="3CB6E2C6" w14:textId="77777777" w:rsidR="00B10047" w:rsidRPr="003C4386" w:rsidRDefault="00B10047" w:rsidP="00E46401">
      <w:pPr>
        <w:spacing w:after="0" w:line="480" w:lineRule="auto"/>
        <w:jc w:val="center"/>
        <w:rPr>
          <w:rFonts w:ascii="Times New Roman" w:eastAsia="Calibri" w:hAnsi="Times New Roman" w:cs="Times New Roman"/>
          <w:sz w:val="24"/>
          <w:szCs w:val="24"/>
          <w:lang w:val="es-PR"/>
        </w:rPr>
      </w:pPr>
    </w:p>
    <w:p w14:paraId="08D346D4"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2C50EA3D"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3736FAFB" w14:textId="77777777" w:rsidR="00B10047" w:rsidRPr="003C4386" w:rsidRDefault="00B10047" w:rsidP="00E46401">
      <w:pPr>
        <w:spacing w:line="480" w:lineRule="auto"/>
        <w:jc w:val="center"/>
        <w:rPr>
          <w:rFonts w:ascii="Times New Roman" w:eastAsia="Calibri" w:hAnsi="Times New Roman" w:cs="Times New Roman"/>
          <w:sz w:val="24"/>
          <w:szCs w:val="24"/>
          <w:lang w:val="es-PR"/>
        </w:rPr>
      </w:pPr>
    </w:p>
    <w:p w14:paraId="53473A56" w14:textId="77777777" w:rsidR="00B10047" w:rsidRPr="003C4386" w:rsidRDefault="00B10047" w:rsidP="00E46401">
      <w:pPr>
        <w:spacing w:after="0" w:line="480" w:lineRule="auto"/>
        <w:jc w:val="center"/>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Marzo 2020</w:t>
      </w:r>
    </w:p>
    <w:p w14:paraId="6E95D632" w14:textId="77777777" w:rsidR="00B10047" w:rsidRPr="003C4386" w:rsidRDefault="00B10047" w:rsidP="00E46401">
      <w:pPr>
        <w:spacing w:after="0" w:line="480" w:lineRule="auto"/>
        <w:jc w:val="center"/>
        <w:rPr>
          <w:rFonts w:ascii="Times New Roman" w:eastAsia="Calibri" w:hAnsi="Times New Roman" w:cs="Times New Roman"/>
          <w:sz w:val="24"/>
          <w:szCs w:val="24"/>
          <w:lang w:val="es-PR"/>
        </w:rPr>
      </w:pPr>
    </w:p>
    <w:p w14:paraId="05473E05"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p>
    <w:p w14:paraId="1922F10D"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 xml:space="preserve">PREPARADO POR: </w:t>
      </w:r>
    </w:p>
    <w:p w14:paraId="6C865224" w14:textId="77777777" w:rsidR="00B10047" w:rsidRPr="003C4386" w:rsidRDefault="00B10047" w:rsidP="004B703F">
      <w:pPr>
        <w:spacing w:after="0" w:line="240" w:lineRule="auto"/>
        <w:jc w:val="center"/>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MELODY MARTÍNEZ PLAZA</w:t>
      </w:r>
    </w:p>
    <w:p w14:paraId="780A27C9" w14:textId="77777777" w:rsidR="00B10047" w:rsidRPr="003C4386" w:rsidRDefault="00B10047" w:rsidP="00E46401">
      <w:pPr>
        <w:spacing w:line="480" w:lineRule="auto"/>
        <w:rPr>
          <w:rFonts w:ascii="Times New Roman" w:eastAsia="Calibri" w:hAnsi="Times New Roman" w:cs="Times New Roman"/>
          <w:sz w:val="24"/>
          <w:szCs w:val="24"/>
          <w:lang w:val="es-PR"/>
        </w:rPr>
      </w:pPr>
    </w:p>
    <w:p w14:paraId="5BF1900C" w14:textId="77777777" w:rsidR="004B703F" w:rsidRDefault="00B10047" w:rsidP="00E46401">
      <w:pPr>
        <w:spacing w:line="480" w:lineRule="auto"/>
        <w:jc w:val="center"/>
        <w:rPr>
          <w:rFonts w:ascii="Times New Roman" w:eastAsia="Calibri" w:hAnsi="Times New Roman" w:cs="Times New Roman"/>
          <w:iCs/>
          <w:sz w:val="24"/>
          <w:szCs w:val="24"/>
          <w:lang w:val="es-PR"/>
        </w:rPr>
        <w:sectPr w:rsidR="004B703F" w:rsidSect="00177C71">
          <w:footerReference w:type="default" r:id="rId8"/>
          <w:footerReference w:type="first" r:id="rId9"/>
          <w:pgSz w:w="12240" w:h="15840"/>
          <w:pgMar w:top="1440" w:right="1440" w:bottom="1440" w:left="1440" w:header="360" w:footer="361" w:gutter="0"/>
          <w:pgNumType w:start="1"/>
          <w:cols w:space="720"/>
          <w:docGrid w:linePitch="360"/>
        </w:sectPr>
      </w:pPr>
      <w:r w:rsidRPr="003C4386">
        <w:rPr>
          <w:rFonts w:ascii="Times New Roman" w:eastAsia="Calibri" w:hAnsi="Times New Roman" w:cs="Times New Roman"/>
          <w:iCs/>
          <w:sz w:val="24"/>
          <w:szCs w:val="24"/>
          <w:lang w:val="es-PR"/>
        </w:rPr>
        <w:br w:type="page"/>
      </w:r>
    </w:p>
    <w:p w14:paraId="6A4052E1" w14:textId="555E50E8" w:rsidR="00B10047" w:rsidRDefault="00213B96" w:rsidP="00E46401">
      <w:pPr>
        <w:spacing w:after="0" w:line="480" w:lineRule="auto"/>
        <w:jc w:val="center"/>
        <w:rPr>
          <w:rFonts w:ascii="Times New Roman" w:eastAsia="Calibri" w:hAnsi="Times New Roman" w:cs="Times New Roman"/>
          <w:iCs/>
          <w:sz w:val="24"/>
          <w:szCs w:val="24"/>
          <w:lang w:val="es-PR"/>
        </w:rPr>
        <w:sectPr w:rsidR="00B10047" w:rsidSect="00177C71">
          <w:headerReference w:type="default" r:id="rId10"/>
          <w:pgSz w:w="12240" w:h="15840"/>
          <w:pgMar w:top="1440" w:right="1440" w:bottom="1440" w:left="1440" w:header="360" w:footer="361" w:gutter="0"/>
          <w:pgNumType w:fmt="lowerRoman" w:start="1"/>
          <w:cols w:space="720"/>
          <w:docGrid w:linePitch="360"/>
        </w:sectPr>
      </w:pPr>
      <w:r>
        <w:rPr>
          <w:rFonts w:ascii="Times New Roman" w:eastAsia="Calibri" w:hAnsi="Times New Roman" w:cs="Times New Roman"/>
          <w:iCs/>
          <w:noProof/>
          <w:sz w:val="24"/>
          <w:szCs w:val="24"/>
        </w:rPr>
        <w:lastRenderedPageBreak/>
        <w:drawing>
          <wp:anchor distT="0" distB="0" distL="114300" distR="114300" simplePos="0" relativeHeight="251658240" behindDoc="1" locked="0" layoutInCell="1" allowOverlap="1" wp14:anchorId="1E52C533" wp14:editId="3950F273">
            <wp:simplePos x="0" y="0"/>
            <wp:positionH relativeFrom="column">
              <wp:posOffset>-861060</wp:posOffset>
            </wp:positionH>
            <wp:positionV relativeFrom="paragraph">
              <wp:posOffset>-853440</wp:posOffset>
            </wp:positionV>
            <wp:extent cx="7650480" cy="9977501"/>
            <wp:effectExtent l="0" t="0" r="7620" b="508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7665929" cy="9997649"/>
                    </a:xfrm>
                    <a:prstGeom prst="rect">
                      <a:avLst/>
                    </a:prstGeom>
                  </pic:spPr>
                </pic:pic>
              </a:graphicData>
            </a:graphic>
            <wp14:sizeRelH relativeFrom="page">
              <wp14:pctWidth>0</wp14:pctWidth>
            </wp14:sizeRelH>
            <wp14:sizeRelV relativeFrom="page">
              <wp14:pctHeight>0</wp14:pctHeight>
            </wp14:sizeRelV>
          </wp:anchor>
        </w:drawing>
      </w:r>
    </w:p>
    <w:sdt>
      <w:sdtPr>
        <w:rPr>
          <w:rFonts w:asciiTheme="minorHAnsi" w:eastAsiaTheme="minorHAnsi" w:hAnsiTheme="minorHAnsi" w:cstheme="minorBidi"/>
          <w:color w:val="auto"/>
          <w:sz w:val="22"/>
          <w:szCs w:val="22"/>
        </w:rPr>
        <w:id w:val="-368371055"/>
        <w:docPartObj>
          <w:docPartGallery w:val="Table of Contents"/>
          <w:docPartUnique/>
        </w:docPartObj>
      </w:sdtPr>
      <w:sdtEndPr>
        <w:rPr>
          <w:b/>
          <w:bCs/>
          <w:noProof/>
        </w:rPr>
      </w:sdtEndPr>
      <w:sdtContent>
        <w:p w14:paraId="2C2BAD85" w14:textId="05CCE05D" w:rsidR="00E46401" w:rsidRPr="00213B96" w:rsidRDefault="004B703F" w:rsidP="004B703F">
          <w:pPr>
            <w:pStyle w:val="TOCHeading"/>
            <w:spacing w:line="480" w:lineRule="auto"/>
            <w:jc w:val="center"/>
            <w:rPr>
              <w:rFonts w:ascii="Times New Roman" w:hAnsi="Times New Roman" w:cs="Times New Roman"/>
              <w:color w:val="auto"/>
              <w:sz w:val="24"/>
              <w:szCs w:val="24"/>
              <w:lang w:val="es-PR"/>
            </w:rPr>
          </w:pPr>
          <w:r w:rsidRPr="00213B96">
            <w:rPr>
              <w:rFonts w:ascii="Times New Roman" w:hAnsi="Times New Roman" w:cs="Times New Roman"/>
              <w:color w:val="auto"/>
              <w:sz w:val="24"/>
              <w:szCs w:val="24"/>
              <w:lang w:val="es-PR"/>
            </w:rPr>
            <w:t>Tabla de Contenido</w:t>
          </w:r>
        </w:p>
        <w:p w14:paraId="61129E68" w14:textId="1AAF286E" w:rsidR="001A1F19" w:rsidRDefault="00E46401">
          <w:pPr>
            <w:pStyle w:val="TOC1"/>
            <w:tabs>
              <w:tab w:val="right" w:leader="dot" w:pos="9350"/>
            </w:tabs>
            <w:rPr>
              <w:rFonts w:eastAsiaTheme="minorEastAsia"/>
              <w:noProof/>
            </w:rPr>
          </w:pPr>
          <w:r>
            <w:fldChar w:fldCharType="begin"/>
          </w:r>
          <w:r>
            <w:instrText xml:space="preserve"> TOC \o "1-3" \h \z \u </w:instrText>
          </w:r>
          <w:r>
            <w:fldChar w:fldCharType="separate"/>
          </w:r>
          <w:hyperlink w:anchor="_Toc39473416" w:history="1">
            <w:r w:rsidR="001A1F19" w:rsidRPr="004F70A5">
              <w:rPr>
                <w:rStyle w:val="Hyperlink"/>
                <w:rFonts w:eastAsia="Calibri"/>
                <w:noProof/>
                <w:lang w:val="es-PR"/>
              </w:rPr>
              <w:t>Introducción</w:t>
            </w:r>
            <w:r w:rsidR="001A1F19">
              <w:rPr>
                <w:noProof/>
                <w:webHidden/>
              </w:rPr>
              <w:tab/>
            </w:r>
            <w:r w:rsidR="001A1F19">
              <w:rPr>
                <w:noProof/>
                <w:webHidden/>
              </w:rPr>
              <w:fldChar w:fldCharType="begin"/>
            </w:r>
            <w:r w:rsidR="001A1F19">
              <w:rPr>
                <w:noProof/>
                <w:webHidden/>
              </w:rPr>
              <w:instrText xml:space="preserve"> PAGEREF _Toc39473416 \h </w:instrText>
            </w:r>
            <w:r w:rsidR="001A1F19">
              <w:rPr>
                <w:noProof/>
                <w:webHidden/>
              </w:rPr>
            </w:r>
            <w:r w:rsidR="001A1F19">
              <w:rPr>
                <w:noProof/>
                <w:webHidden/>
              </w:rPr>
              <w:fldChar w:fldCharType="separate"/>
            </w:r>
            <w:r w:rsidR="001A1F19">
              <w:rPr>
                <w:noProof/>
                <w:webHidden/>
              </w:rPr>
              <w:t>1</w:t>
            </w:r>
            <w:r w:rsidR="001A1F19">
              <w:rPr>
                <w:noProof/>
                <w:webHidden/>
              </w:rPr>
              <w:fldChar w:fldCharType="end"/>
            </w:r>
          </w:hyperlink>
        </w:p>
        <w:p w14:paraId="2253EEA6" w14:textId="4BDA51FE" w:rsidR="001A1F19" w:rsidRDefault="00A31B50">
          <w:pPr>
            <w:pStyle w:val="TOC1"/>
            <w:tabs>
              <w:tab w:val="right" w:leader="dot" w:pos="9350"/>
            </w:tabs>
            <w:rPr>
              <w:rFonts w:eastAsiaTheme="minorEastAsia"/>
              <w:noProof/>
            </w:rPr>
          </w:pPr>
          <w:hyperlink w:anchor="_Toc39473417" w:history="1">
            <w:r w:rsidR="001A1F19" w:rsidRPr="004F70A5">
              <w:rPr>
                <w:rStyle w:val="Hyperlink"/>
                <w:noProof/>
                <w:lang w:val="es-PR"/>
              </w:rPr>
              <w:t>Misión, Visión y Valores</w:t>
            </w:r>
            <w:r w:rsidR="001A1F19">
              <w:rPr>
                <w:noProof/>
                <w:webHidden/>
              </w:rPr>
              <w:tab/>
            </w:r>
            <w:r w:rsidR="001A1F19">
              <w:rPr>
                <w:noProof/>
                <w:webHidden/>
              </w:rPr>
              <w:fldChar w:fldCharType="begin"/>
            </w:r>
            <w:r w:rsidR="001A1F19">
              <w:rPr>
                <w:noProof/>
                <w:webHidden/>
              </w:rPr>
              <w:instrText xml:space="preserve"> PAGEREF _Toc39473417 \h </w:instrText>
            </w:r>
            <w:r w:rsidR="001A1F19">
              <w:rPr>
                <w:noProof/>
                <w:webHidden/>
              </w:rPr>
            </w:r>
            <w:r w:rsidR="001A1F19">
              <w:rPr>
                <w:noProof/>
                <w:webHidden/>
              </w:rPr>
              <w:fldChar w:fldCharType="separate"/>
            </w:r>
            <w:r w:rsidR="001A1F19">
              <w:rPr>
                <w:noProof/>
                <w:webHidden/>
              </w:rPr>
              <w:t>1</w:t>
            </w:r>
            <w:r w:rsidR="001A1F19">
              <w:rPr>
                <w:noProof/>
                <w:webHidden/>
              </w:rPr>
              <w:fldChar w:fldCharType="end"/>
            </w:r>
          </w:hyperlink>
        </w:p>
        <w:p w14:paraId="08F71B3E" w14:textId="1EC391C7" w:rsidR="001A1F19" w:rsidRDefault="00A31B50">
          <w:pPr>
            <w:pStyle w:val="TOC2"/>
            <w:tabs>
              <w:tab w:val="right" w:leader="dot" w:pos="9350"/>
            </w:tabs>
            <w:rPr>
              <w:rFonts w:eastAsiaTheme="minorEastAsia"/>
              <w:noProof/>
            </w:rPr>
          </w:pPr>
          <w:hyperlink w:anchor="_Toc39473418" w:history="1">
            <w:r w:rsidR="001A1F19" w:rsidRPr="004F70A5">
              <w:rPr>
                <w:rStyle w:val="Hyperlink"/>
                <w:noProof/>
                <w:lang w:val="es-PR"/>
              </w:rPr>
              <w:t>Misión</w:t>
            </w:r>
            <w:r w:rsidR="001A1F19">
              <w:rPr>
                <w:noProof/>
                <w:webHidden/>
              </w:rPr>
              <w:tab/>
            </w:r>
            <w:r w:rsidR="001A1F19">
              <w:rPr>
                <w:noProof/>
                <w:webHidden/>
              </w:rPr>
              <w:fldChar w:fldCharType="begin"/>
            </w:r>
            <w:r w:rsidR="001A1F19">
              <w:rPr>
                <w:noProof/>
                <w:webHidden/>
              </w:rPr>
              <w:instrText xml:space="preserve"> PAGEREF _Toc39473418 \h </w:instrText>
            </w:r>
            <w:r w:rsidR="001A1F19">
              <w:rPr>
                <w:noProof/>
                <w:webHidden/>
              </w:rPr>
            </w:r>
            <w:r w:rsidR="001A1F19">
              <w:rPr>
                <w:noProof/>
                <w:webHidden/>
              </w:rPr>
              <w:fldChar w:fldCharType="separate"/>
            </w:r>
            <w:r w:rsidR="001A1F19">
              <w:rPr>
                <w:noProof/>
                <w:webHidden/>
              </w:rPr>
              <w:t>2</w:t>
            </w:r>
            <w:r w:rsidR="001A1F19">
              <w:rPr>
                <w:noProof/>
                <w:webHidden/>
              </w:rPr>
              <w:fldChar w:fldCharType="end"/>
            </w:r>
          </w:hyperlink>
        </w:p>
        <w:p w14:paraId="0ADCD133" w14:textId="28A717F9" w:rsidR="001A1F19" w:rsidRDefault="00A31B50">
          <w:pPr>
            <w:pStyle w:val="TOC2"/>
            <w:tabs>
              <w:tab w:val="right" w:leader="dot" w:pos="9350"/>
            </w:tabs>
            <w:rPr>
              <w:rFonts w:eastAsiaTheme="minorEastAsia"/>
              <w:noProof/>
            </w:rPr>
          </w:pPr>
          <w:hyperlink w:anchor="_Toc39473419" w:history="1">
            <w:r w:rsidR="001A1F19" w:rsidRPr="004F70A5">
              <w:rPr>
                <w:rStyle w:val="Hyperlink"/>
                <w:noProof/>
                <w:lang w:val="es-PR"/>
              </w:rPr>
              <w:t>Visión</w:t>
            </w:r>
            <w:r w:rsidR="001A1F19">
              <w:rPr>
                <w:noProof/>
                <w:webHidden/>
              </w:rPr>
              <w:tab/>
            </w:r>
            <w:r w:rsidR="001A1F19">
              <w:rPr>
                <w:noProof/>
                <w:webHidden/>
              </w:rPr>
              <w:fldChar w:fldCharType="begin"/>
            </w:r>
            <w:r w:rsidR="001A1F19">
              <w:rPr>
                <w:noProof/>
                <w:webHidden/>
              </w:rPr>
              <w:instrText xml:space="preserve"> PAGEREF _Toc39473419 \h </w:instrText>
            </w:r>
            <w:r w:rsidR="001A1F19">
              <w:rPr>
                <w:noProof/>
                <w:webHidden/>
              </w:rPr>
            </w:r>
            <w:r w:rsidR="001A1F19">
              <w:rPr>
                <w:noProof/>
                <w:webHidden/>
              </w:rPr>
              <w:fldChar w:fldCharType="separate"/>
            </w:r>
            <w:r w:rsidR="001A1F19">
              <w:rPr>
                <w:noProof/>
                <w:webHidden/>
              </w:rPr>
              <w:t>2</w:t>
            </w:r>
            <w:r w:rsidR="001A1F19">
              <w:rPr>
                <w:noProof/>
                <w:webHidden/>
              </w:rPr>
              <w:fldChar w:fldCharType="end"/>
            </w:r>
          </w:hyperlink>
        </w:p>
        <w:p w14:paraId="5452436E" w14:textId="6CDCB97C" w:rsidR="001A1F19" w:rsidRDefault="00A31B50">
          <w:pPr>
            <w:pStyle w:val="TOC2"/>
            <w:tabs>
              <w:tab w:val="right" w:leader="dot" w:pos="9350"/>
            </w:tabs>
            <w:rPr>
              <w:rFonts w:eastAsiaTheme="minorEastAsia"/>
              <w:noProof/>
            </w:rPr>
          </w:pPr>
          <w:hyperlink w:anchor="_Toc39473420" w:history="1">
            <w:r w:rsidR="001A1F19" w:rsidRPr="004F70A5">
              <w:rPr>
                <w:rStyle w:val="Hyperlink"/>
                <w:noProof/>
                <w:lang w:val="es-PR"/>
              </w:rPr>
              <w:t>Valores</w:t>
            </w:r>
            <w:r w:rsidR="001A1F19">
              <w:rPr>
                <w:noProof/>
                <w:webHidden/>
              </w:rPr>
              <w:tab/>
            </w:r>
            <w:r w:rsidR="001A1F19">
              <w:rPr>
                <w:noProof/>
                <w:webHidden/>
              </w:rPr>
              <w:fldChar w:fldCharType="begin"/>
            </w:r>
            <w:r w:rsidR="001A1F19">
              <w:rPr>
                <w:noProof/>
                <w:webHidden/>
              </w:rPr>
              <w:instrText xml:space="preserve"> PAGEREF _Toc39473420 \h </w:instrText>
            </w:r>
            <w:r w:rsidR="001A1F19">
              <w:rPr>
                <w:noProof/>
                <w:webHidden/>
              </w:rPr>
            </w:r>
            <w:r w:rsidR="001A1F19">
              <w:rPr>
                <w:noProof/>
                <w:webHidden/>
              </w:rPr>
              <w:fldChar w:fldCharType="separate"/>
            </w:r>
            <w:r w:rsidR="001A1F19">
              <w:rPr>
                <w:noProof/>
                <w:webHidden/>
              </w:rPr>
              <w:t>2</w:t>
            </w:r>
            <w:r w:rsidR="001A1F19">
              <w:rPr>
                <w:noProof/>
                <w:webHidden/>
              </w:rPr>
              <w:fldChar w:fldCharType="end"/>
            </w:r>
          </w:hyperlink>
        </w:p>
        <w:p w14:paraId="72F1ABC0" w14:textId="163A75B2" w:rsidR="001A1F19" w:rsidRDefault="00A31B50">
          <w:pPr>
            <w:pStyle w:val="TOC2"/>
            <w:tabs>
              <w:tab w:val="right" w:leader="dot" w:pos="9350"/>
            </w:tabs>
            <w:rPr>
              <w:rFonts w:eastAsiaTheme="minorEastAsia"/>
              <w:noProof/>
            </w:rPr>
          </w:pPr>
          <w:hyperlink w:anchor="_Toc39473421" w:history="1">
            <w:r w:rsidR="001A1F19" w:rsidRPr="004F70A5">
              <w:rPr>
                <w:rStyle w:val="Hyperlink"/>
                <w:noProof/>
                <w:lang w:val="es-PR"/>
              </w:rPr>
              <w:t>Objetivos</w:t>
            </w:r>
            <w:r w:rsidR="001A1F19">
              <w:rPr>
                <w:noProof/>
                <w:webHidden/>
              </w:rPr>
              <w:tab/>
            </w:r>
            <w:r w:rsidR="001A1F19">
              <w:rPr>
                <w:noProof/>
                <w:webHidden/>
              </w:rPr>
              <w:fldChar w:fldCharType="begin"/>
            </w:r>
            <w:r w:rsidR="001A1F19">
              <w:rPr>
                <w:noProof/>
                <w:webHidden/>
              </w:rPr>
              <w:instrText xml:space="preserve"> PAGEREF _Toc39473421 \h </w:instrText>
            </w:r>
            <w:r w:rsidR="001A1F19">
              <w:rPr>
                <w:noProof/>
                <w:webHidden/>
              </w:rPr>
            </w:r>
            <w:r w:rsidR="001A1F19">
              <w:rPr>
                <w:noProof/>
                <w:webHidden/>
              </w:rPr>
              <w:fldChar w:fldCharType="separate"/>
            </w:r>
            <w:r w:rsidR="001A1F19">
              <w:rPr>
                <w:noProof/>
                <w:webHidden/>
              </w:rPr>
              <w:t>2</w:t>
            </w:r>
            <w:r w:rsidR="001A1F19">
              <w:rPr>
                <w:noProof/>
                <w:webHidden/>
              </w:rPr>
              <w:fldChar w:fldCharType="end"/>
            </w:r>
          </w:hyperlink>
        </w:p>
        <w:p w14:paraId="3C56C7F5" w14:textId="3F27915B" w:rsidR="001A1F19" w:rsidRDefault="00A31B50">
          <w:pPr>
            <w:pStyle w:val="TOC1"/>
            <w:tabs>
              <w:tab w:val="right" w:leader="dot" w:pos="9350"/>
            </w:tabs>
            <w:rPr>
              <w:rFonts w:eastAsiaTheme="minorEastAsia"/>
              <w:noProof/>
            </w:rPr>
          </w:pPr>
          <w:hyperlink w:anchor="_Toc39473422" w:history="1">
            <w:r w:rsidR="001A1F19" w:rsidRPr="004F70A5">
              <w:rPr>
                <w:rStyle w:val="Hyperlink"/>
                <w:noProof/>
                <w:lang w:val="es-PR"/>
              </w:rPr>
              <w:t>Historia, Desarrollo y Crecimiento de la Compañía en el Transcurso del Tiempo</w:t>
            </w:r>
            <w:r w:rsidR="001A1F19">
              <w:rPr>
                <w:noProof/>
                <w:webHidden/>
              </w:rPr>
              <w:tab/>
            </w:r>
            <w:r w:rsidR="001A1F19">
              <w:rPr>
                <w:noProof/>
                <w:webHidden/>
              </w:rPr>
              <w:fldChar w:fldCharType="begin"/>
            </w:r>
            <w:r w:rsidR="001A1F19">
              <w:rPr>
                <w:noProof/>
                <w:webHidden/>
              </w:rPr>
              <w:instrText xml:space="preserve"> PAGEREF _Toc39473422 \h </w:instrText>
            </w:r>
            <w:r w:rsidR="001A1F19">
              <w:rPr>
                <w:noProof/>
                <w:webHidden/>
              </w:rPr>
            </w:r>
            <w:r w:rsidR="001A1F19">
              <w:rPr>
                <w:noProof/>
                <w:webHidden/>
              </w:rPr>
              <w:fldChar w:fldCharType="separate"/>
            </w:r>
            <w:r w:rsidR="001A1F19">
              <w:rPr>
                <w:noProof/>
                <w:webHidden/>
              </w:rPr>
              <w:t>3</w:t>
            </w:r>
            <w:r w:rsidR="001A1F19">
              <w:rPr>
                <w:noProof/>
                <w:webHidden/>
              </w:rPr>
              <w:fldChar w:fldCharType="end"/>
            </w:r>
          </w:hyperlink>
        </w:p>
        <w:p w14:paraId="6841C85C" w14:textId="2747230E" w:rsidR="001A1F19" w:rsidRDefault="00A31B50">
          <w:pPr>
            <w:pStyle w:val="TOC1"/>
            <w:tabs>
              <w:tab w:val="right" w:leader="dot" w:pos="9350"/>
            </w:tabs>
            <w:rPr>
              <w:rFonts w:eastAsiaTheme="minorEastAsia"/>
              <w:noProof/>
            </w:rPr>
          </w:pPr>
          <w:hyperlink w:anchor="_Toc39473423" w:history="1">
            <w:r w:rsidR="001A1F19" w:rsidRPr="004F70A5">
              <w:rPr>
                <w:rStyle w:val="Hyperlink"/>
                <w:rFonts w:eastAsia="Calibri"/>
                <w:noProof/>
                <w:lang w:val="es-PR"/>
              </w:rPr>
              <w:t>Estrategias</w:t>
            </w:r>
            <w:r w:rsidR="001A1F19">
              <w:rPr>
                <w:noProof/>
                <w:webHidden/>
              </w:rPr>
              <w:tab/>
            </w:r>
            <w:r w:rsidR="001A1F19">
              <w:rPr>
                <w:noProof/>
                <w:webHidden/>
              </w:rPr>
              <w:fldChar w:fldCharType="begin"/>
            </w:r>
            <w:r w:rsidR="001A1F19">
              <w:rPr>
                <w:noProof/>
                <w:webHidden/>
              </w:rPr>
              <w:instrText xml:space="preserve"> PAGEREF _Toc39473423 \h </w:instrText>
            </w:r>
            <w:r w:rsidR="001A1F19">
              <w:rPr>
                <w:noProof/>
                <w:webHidden/>
              </w:rPr>
            </w:r>
            <w:r w:rsidR="001A1F19">
              <w:rPr>
                <w:noProof/>
                <w:webHidden/>
              </w:rPr>
              <w:fldChar w:fldCharType="separate"/>
            </w:r>
            <w:r w:rsidR="001A1F19">
              <w:rPr>
                <w:noProof/>
                <w:webHidden/>
              </w:rPr>
              <w:t>6</w:t>
            </w:r>
            <w:r w:rsidR="001A1F19">
              <w:rPr>
                <w:noProof/>
                <w:webHidden/>
              </w:rPr>
              <w:fldChar w:fldCharType="end"/>
            </w:r>
          </w:hyperlink>
        </w:p>
        <w:p w14:paraId="3EB060C4" w14:textId="12ED4A48" w:rsidR="001A1F19" w:rsidRDefault="00A31B50">
          <w:pPr>
            <w:pStyle w:val="TOC2"/>
            <w:tabs>
              <w:tab w:val="right" w:leader="dot" w:pos="9350"/>
            </w:tabs>
            <w:rPr>
              <w:rFonts w:eastAsiaTheme="minorEastAsia"/>
              <w:noProof/>
            </w:rPr>
          </w:pPr>
          <w:hyperlink w:anchor="_Toc39473424" w:history="1">
            <w:r w:rsidR="001A1F19" w:rsidRPr="004F70A5">
              <w:rPr>
                <w:rStyle w:val="Hyperlink"/>
                <w:rFonts w:cs="Times New Roman"/>
                <w:bCs/>
                <w:noProof/>
                <w:lang w:val="es-PR"/>
              </w:rPr>
              <w:t xml:space="preserve">Estrategia de Negocios: </w:t>
            </w:r>
            <w:r w:rsidR="001A1F19" w:rsidRPr="004F70A5">
              <w:rPr>
                <w:rStyle w:val="Hyperlink"/>
                <w:noProof/>
                <w:lang w:val="es-PR"/>
              </w:rPr>
              <w:t>Ventaja de Costos y Ventaja de Diferenciación</w:t>
            </w:r>
            <w:r w:rsidR="001A1F19">
              <w:rPr>
                <w:noProof/>
                <w:webHidden/>
              </w:rPr>
              <w:tab/>
            </w:r>
            <w:r w:rsidR="001A1F19">
              <w:rPr>
                <w:noProof/>
                <w:webHidden/>
              </w:rPr>
              <w:fldChar w:fldCharType="begin"/>
            </w:r>
            <w:r w:rsidR="001A1F19">
              <w:rPr>
                <w:noProof/>
                <w:webHidden/>
              </w:rPr>
              <w:instrText xml:space="preserve"> PAGEREF _Toc39473424 \h </w:instrText>
            </w:r>
            <w:r w:rsidR="001A1F19">
              <w:rPr>
                <w:noProof/>
                <w:webHidden/>
              </w:rPr>
            </w:r>
            <w:r w:rsidR="001A1F19">
              <w:rPr>
                <w:noProof/>
                <w:webHidden/>
              </w:rPr>
              <w:fldChar w:fldCharType="separate"/>
            </w:r>
            <w:r w:rsidR="001A1F19">
              <w:rPr>
                <w:noProof/>
                <w:webHidden/>
              </w:rPr>
              <w:t>6</w:t>
            </w:r>
            <w:r w:rsidR="001A1F19">
              <w:rPr>
                <w:noProof/>
                <w:webHidden/>
              </w:rPr>
              <w:fldChar w:fldCharType="end"/>
            </w:r>
          </w:hyperlink>
        </w:p>
        <w:p w14:paraId="0F7D15E6" w14:textId="752383FC" w:rsidR="001A1F19" w:rsidRDefault="00A31B50">
          <w:pPr>
            <w:pStyle w:val="TOC2"/>
            <w:tabs>
              <w:tab w:val="right" w:leader="dot" w:pos="9350"/>
            </w:tabs>
            <w:rPr>
              <w:rFonts w:eastAsiaTheme="minorEastAsia"/>
              <w:noProof/>
            </w:rPr>
          </w:pPr>
          <w:hyperlink w:anchor="_Toc39473425" w:history="1">
            <w:r w:rsidR="001A1F19" w:rsidRPr="004F70A5">
              <w:rPr>
                <w:rStyle w:val="Hyperlink"/>
                <w:noProof/>
                <w:lang w:val="es-PR"/>
              </w:rPr>
              <w:t>Estrategias Operacionales:  Liderazgo en Costos</w:t>
            </w:r>
            <w:r w:rsidR="001A1F19">
              <w:rPr>
                <w:noProof/>
                <w:webHidden/>
              </w:rPr>
              <w:tab/>
            </w:r>
            <w:r w:rsidR="001A1F19">
              <w:rPr>
                <w:noProof/>
                <w:webHidden/>
              </w:rPr>
              <w:fldChar w:fldCharType="begin"/>
            </w:r>
            <w:r w:rsidR="001A1F19">
              <w:rPr>
                <w:noProof/>
                <w:webHidden/>
              </w:rPr>
              <w:instrText xml:space="preserve"> PAGEREF _Toc39473425 \h </w:instrText>
            </w:r>
            <w:r w:rsidR="001A1F19">
              <w:rPr>
                <w:noProof/>
                <w:webHidden/>
              </w:rPr>
            </w:r>
            <w:r w:rsidR="001A1F19">
              <w:rPr>
                <w:noProof/>
                <w:webHidden/>
              </w:rPr>
              <w:fldChar w:fldCharType="separate"/>
            </w:r>
            <w:r w:rsidR="001A1F19">
              <w:rPr>
                <w:noProof/>
                <w:webHidden/>
              </w:rPr>
              <w:t>7</w:t>
            </w:r>
            <w:r w:rsidR="001A1F19">
              <w:rPr>
                <w:noProof/>
                <w:webHidden/>
              </w:rPr>
              <w:fldChar w:fldCharType="end"/>
            </w:r>
          </w:hyperlink>
        </w:p>
        <w:p w14:paraId="4CBDD219" w14:textId="6ABC57D6" w:rsidR="001A1F19" w:rsidRDefault="00A31B50">
          <w:pPr>
            <w:pStyle w:val="TOC2"/>
            <w:tabs>
              <w:tab w:val="right" w:leader="dot" w:pos="9350"/>
            </w:tabs>
            <w:rPr>
              <w:rFonts w:eastAsiaTheme="minorEastAsia"/>
              <w:noProof/>
            </w:rPr>
          </w:pPr>
          <w:hyperlink w:anchor="_Toc39473426" w:history="1">
            <w:r w:rsidR="001A1F19" w:rsidRPr="004F70A5">
              <w:rPr>
                <w:rStyle w:val="Hyperlink"/>
                <w:noProof/>
                <w:lang w:val="es-PR"/>
              </w:rPr>
              <w:t>Estrategias Competitivas</w:t>
            </w:r>
            <w:r w:rsidR="001A1F19" w:rsidRPr="004F70A5">
              <w:rPr>
                <w:rStyle w:val="Hyperlink"/>
                <w:rFonts w:eastAsia="Calibri" w:cs="Times New Roman"/>
                <w:bCs/>
                <w:iCs/>
                <w:noProof/>
                <w:lang w:val="es-PR"/>
              </w:rPr>
              <w:t>:</w:t>
            </w:r>
            <w:r w:rsidR="001A1F19" w:rsidRPr="004F70A5">
              <w:rPr>
                <w:rStyle w:val="Hyperlink"/>
                <w:noProof/>
                <w:lang w:val="es-PR"/>
              </w:rPr>
              <w:t xml:space="preserve"> Diferenciación</w:t>
            </w:r>
            <w:r w:rsidR="001A1F19">
              <w:rPr>
                <w:noProof/>
                <w:webHidden/>
              </w:rPr>
              <w:tab/>
            </w:r>
            <w:r w:rsidR="001A1F19">
              <w:rPr>
                <w:noProof/>
                <w:webHidden/>
              </w:rPr>
              <w:fldChar w:fldCharType="begin"/>
            </w:r>
            <w:r w:rsidR="001A1F19">
              <w:rPr>
                <w:noProof/>
                <w:webHidden/>
              </w:rPr>
              <w:instrText xml:space="preserve"> PAGEREF _Toc39473426 \h </w:instrText>
            </w:r>
            <w:r w:rsidR="001A1F19">
              <w:rPr>
                <w:noProof/>
                <w:webHidden/>
              </w:rPr>
            </w:r>
            <w:r w:rsidR="001A1F19">
              <w:rPr>
                <w:noProof/>
                <w:webHidden/>
              </w:rPr>
              <w:fldChar w:fldCharType="separate"/>
            </w:r>
            <w:r w:rsidR="001A1F19">
              <w:rPr>
                <w:noProof/>
                <w:webHidden/>
              </w:rPr>
              <w:t>7</w:t>
            </w:r>
            <w:r w:rsidR="001A1F19">
              <w:rPr>
                <w:noProof/>
                <w:webHidden/>
              </w:rPr>
              <w:fldChar w:fldCharType="end"/>
            </w:r>
          </w:hyperlink>
        </w:p>
        <w:p w14:paraId="2931F61B" w14:textId="291D6CE1" w:rsidR="001A1F19" w:rsidRDefault="00A31B50">
          <w:pPr>
            <w:pStyle w:val="TOC2"/>
            <w:tabs>
              <w:tab w:val="right" w:leader="dot" w:pos="9350"/>
            </w:tabs>
            <w:rPr>
              <w:rFonts w:eastAsiaTheme="minorEastAsia"/>
              <w:noProof/>
            </w:rPr>
          </w:pPr>
          <w:hyperlink w:anchor="_Toc39473427" w:history="1">
            <w:r w:rsidR="001A1F19" w:rsidRPr="004F70A5">
              <w:rPr>
                <w:rStyle w:val="Hyperlink"/>
                <w:noProof/>
                <w:lang w:val="es-PR"/>
              </w:rPr>
              <w:t>Enfoque</w:t>
            </w:r>
            <w:r w:rsidR="001A1F19">
              <w:rPr>
                <w:noProof/>
                <w:webHidden/>
              </w:rPr>
              <w:tab/>
            </w:r>
            <w:r w:rsidR="001A1F19">
              <w:rPr>
                <w:noProof/>
                <w:webHidden/>
              </w:rPr>
              <w:fldChar w:fldCharType="begin"/>
            </w:r>
            <w:r w:rsidR="001A1F19">
              <w:rPr>
                <w:noProof/>
                <w:webHidden/>
              </w:rPr>
              <w:instrText xml:space="preserve"> PAGEREF _Toc39473427 \h </w:instrText>
            </w:r>
            <w:r w:rsidR="001A1F19">
              <w:rPr>
                <w:noProof/>
                <w:webHidden/>
              </w:rPr>
            </w:r>
            <w:r w:rsidR="001A1F19">
              <w:rPr>
                <w:noProof/>
                <w:webHidden/>
              </w:rPr>
              <w:fldChar w:fldCharType="separate"/>
            </w:r>
            <w:r w:rsidR="001A1F19">
              <w:rPr>
                <w:noProof/>
                <w:webHidden/>
              </w:rPr>
              <w:t>8</w:t>
            </w:r>
            <w:r w:rsidR="001A1F19">
              <w:rPr>
                <w:noProof/>
                <w:webHidden/>
              </w:rPr>
              <w:fldChar w:fldCharType="end"/>
            </w:r>
          </w:hyperlink>
        </w:p>
        <w:p w14:paraId="7CBB284C" w14:textId="4B51AFD1" w:rsidR="001A1F19" w:rsidRDefault="00A31B50">
          <w:pPr>
            <w:pStyle w:val="TOC1"/>
            <w:tabs>
              <w:tab w:val="right" w:leader="dot" w:pos="9350"/>
            </w:tabs>
            <w:rPr>
              <w:rFonts w:eastAsiaTheme="minorEastAsia"/>
              <w:noProof/>
            </w:rPr>
          </w:pPr>
          <w:hyperlink w:anchor="_Toc39473428" w:history="1">
            <w:r w:rsidR="001A1F19" w:rsidRPr="004F70A5">
              <w:rPr>
                <w:rStyle w:val="Hyperlink"/>
                <w:noProof/>
                <w:lang w:val="es-PR"/>
              </w:rPr>
              <w:t>Revisión de Literatura</w:t>
            </w:r>
            <w:r w:rsidR="001A1F19">
              <w:rPr>
                <w:noProof/>
                <w:webHidden/>
              </w:rPr>
              <w:tab/>
            </w:r>
            <w:r w:rsidR="001A1F19">
              <w:rPr>
                <w:noProof/>
                <w:webHidden/>
              </w:rPr>
              <w:fldChar w:fldCharType="begin"/>
            </w:r>
            <w:r w:rsidR="001A1F19">
              <w:rPr>
                <w:noProof/>
                <w:webHidden/>
              </w:rPr>
              <w:instrText xml:space="preserve"> PAGEREF _Toc39473428 \h </w:instrText>
            </w:r>
            <w:r w:rsidR="001A1F19">
              <w:rPr>
                <w:noProof/>
                <w:webHidden/>
              </w:rPr>
            </w:r>
            <w:r w:rsidR="001A1F19">
              <w:rPr>
                <w:noProof/>
                <w:webHidden/>
              </w:rPr>
              <w:fldChar w:fldCharType="separate"/>
            </w:r>
            <w:r w:rsidR="001A1F19">
              <w:rPr>
                <w:noProof/>
                <w:webHidden/>
              </w:rPr>
              <w:t>8</w:t>
            </w:r>
            <w:r w:rsidR="001A1F19">
              <w:rPr>
                <w:noProof/>
                <w:webHidden/>
              </w:rPr>
              <w:fldChar w:fldCharType="end"/>
            </w:r>
          </w:hyperlink>
        </w:p>
        <w:p w14:paraId="3305D82E" w14:textId="00E2F8AD" w:rsidR="001A1F19" w:rsidRDefault="00A31B50">
          <w:pPr>
            <w:pStyle w:val="TOC2"/>
            <w:tabs>
              <w:tab w:val="right" w:leader="dot" w:pos="9350"/>
            </w:tabs>
            <w:rPr>
              <w:rFonts w:eastAsiaTheme="minorEastAsia"/>
              <w:noProof/>
            </w:rPr>
          </w:pPr>
          <w:hyperlink w:anchor="_Toc39473429" w:history="1">
            <w:r w:rsidR="001A1F19" w:rsidRPr="004F70A5">
              <w:rPr>
                <w:rStyle w:val="Hyperlink"/>
                <w:noProof/>
                <w:lang w:val="es-PR"/>
              </w:rPr>
              <w:t>Introducción</w:t>
            </w:r>
            <w:r w:rsidR="001A1F19">
              <w:rPr>
                <w:noProof/>
                <w:webHidden/>
              </w:rPr>
              <w:tab/>
            </w:r>
            <w:r w:rsidR="001A1F19">
              <w:rPr>
                <w:noProof/>
                <w:webHidden/>
              </w:rPr>
              <w:fldChar w:fldCharType="begin"/>
            </w:r>
            <w:r w:rsidR="001A1F19">
              <w:rPr>
                <w:noProof/>
                <w:webHidden/>
              </w:rPr>
              <w:instrText xml:space="preserve"> PAGEREF _Toc39473429 \h </w:instrText>
            </w:r>
            <w:r w:rsidR="001A1F19">
              <w:rPr>
                <w:noProof/>
                <w:webHidden/>
              </w:rPr>
            </w:r>
            <w:r w:rsidR="001A1F19">
              <w:rPr>
                <w:noProof/>
                <w:webHidden/>
              </w:rPr>
              <w:fldChar w:fldCharType="separate"/>
            </w:r>
            <w:r w:rsidR="001A1F19">
              <w:rPr>
                <w:noProof/>
                <w:webHidden/>
              </w:rPr>
              <w:t>8</w:t>
            </w:r>
            <w:r w:rsidR="001A1F19">
              <w:rPr>
                <w:noProof/>
                <w:webHidden/>
              </w:rPr>
              <w:fldChar w:fldCharType="end"/>
            </w:r>
          </w:hyperlink>
        </w:p>
        <w:p w14:paraId="02433E32" w14:textId="54AF1466" w:rsidR="001A1F19" w:rsidRDefault="00A31B50">
          <w:pPr>
            <w:pStyle w:val="TOC2"/>
            <w:tabs>
              <w:tab w:val="right" w:leader="dot" w:pos="9350"/>
            </w:tabs>
            <w:rPr>
              <w:rFonts w:eastAsiaTheme="minorEastAsia"/>
              <w:noProof/>
            </w:rPr>
          </w:pPr>
          <w:hyperlink w:anchor="_Toc39473430" w:history="1">
            <w:r w:rsidR="001A1F19" w:rsidRPr="004F70A5">
              <w:rPr>
                <w:rStyle w:val="Hyperlink"/>
                <w:noProof/>
                <w:lang w:val="es-PR"/>
              </w:rPr>
              <w:t xml:space="preserve">Fortalezas y </w:t>
            </w:r>
            <w:r w:rsidR="001A1F19" w:rsidRPr="004F70A5">
              <w:rPr>
                <w:rStyle w:val="Hyperlink"/>
                <w:rFonts w:eastAsia="Calibri"/>
                <w:noProof/>
                <w:lang w:val="es-PR"/>
              </w:rPr>
              <w:t>Debilidades Internas</w:t>
            </w:r>
            <w:r w:rsidR="001A1F19">
              <w:rPr>
                <w:noProof/>
                <w:webHidden/>
              </w:rPr>
              <w:tab/>
            </w:r>
            <w:r w:rsidR="001A1F19">
              <w:rPr>
                <w:noProof/>
                <w:webHidden/>
              </w:rPr>
              <w:fldChar w:fldCharType="begin"/>
            </w:r>
            <w:r w:rsidR="001A1F19">
              <w:rPr>
                <w:noProof/>
                <w:webHidden/>
              </w:rPr>
              <w:instrText xml:space="preserve"> PAGEREF _Toc39473430 \h </w:instrText>
            </w:r>
            <w:r w:rsidR="001A1F19">
              <w:rPr>
                <w:noProof/>
                <w:webHidden/>
              </w:rPr>
            </w:r>
            <w:r w:rsidR="001A1F19">
              <w:rPr>
                <w:noProof/>
                <w:webHidden/>
              </w:rPr>
              <w:fldChar w:fldCharType="separate"/>
            </w:r>
            <w:r w:rsidR="001A1F19">
              <w:rPr>
                <w:noProof/>
                <w:webHidden/>
              </w:rPr>
              <w:t>16</w:t>
            </w:r>
            <w:r w:rsidR="001A1F19">
              <w:rPr>
                <w:noProof/>
                <w:webHidden/>
              </w:rPr>
              <w:fldChar w:fldCharType="end"/>
            </w:r>
          </w:hyperlink>
        </w:p>
        <w:p w14:paraId="68B5C3B3" w14:textId="3D18ED70" w:rsidR="001A1F19" w:rsidRDefault="00A31B50">
          <w:pPr>
            <w:pStyle w:val="TOC1"/>
            <w:tabs>
              <w:tab w:val="right" w:leader="dot" w:pos="9350"/>
            </w:tabs>
            <w:rPr>
              <w:rFonts w:eastAsiaTheme="minorEastAsia"/>
              <w:noProof/>
            </w:rPr>
          </w:pPr>
          <w:hyperlink w:anchor="_Toc39473431" w:history="1">
            <w:r w:rsidR="001A1F19" w:rsidRPr="004F70A5">
              <w:rPr>
                <w:rStyle w:val="Hyperlink"/>
                <w:rFonts w:eastAsia="Calibri"/>
                <w:noProof/>
                <w:lang w:val="es-PR"/>
              </w:rPr>
              <w:t>Análisis de Datos</w:t>
            </w:r>
            <w:r w:rsidR="001A1F19">
              <w:rPr>
                <w:noProof/>
                <w:webHidden/>
              </w:rPr>
              <w:tab/>
            </w:r>
            <w:r w:rsidR="001A1F19">
              <w:rPr>
                <w:noProof/>
                <w:webHidden/>
              </w:rPr>
              <w:fldChar w:fldCharType="begin"/>
            </w:r>
            <w:r w:rsidR="001A1F19">
              <w:rPr>
                <w:noProof/>
                <w:webHidden/>
              </w:rPr>
              <w:instrText xml:space="preserve"> PAGEREF _Toc39473431 \h </w:instrText>
            </w:r>
            <w:r w:rsidR="001A1F19">
              <w:rPr>
                <w:noProof/>
                <w:webHidden/>
              </w:rPr>
            </w:r>
            <w:r w:rsidR="001A1F19">
              <w:rPr>
                <w:noProof/>
                <w:webHidden/>
              </w:rPr>
              <w:fldChar w:fldCharType="separate"/>
            </w:r>
            <w:r w:rsidR="001A1F19">
              <w:rPr>
                <w:noProof/>
                <w:webHidden/>
              </w:rPr>
              <w:t>17</w:t>
            </w:r>
            <w:r w:rsidR="001A1F19">
              <w:rPr>
                <w:noProof/>
                <w:webHidden/>
              </w:rPr>
              <w:fldChar w:fldCharType="end"/>
            </w:r>
          </w:hyperlink>
        </w:p>
        <w:p w14:paraId="2021AB6F" w14:textId="349BCFF4" w:rsidR="001A1F19" w:rsidRDefault="00A31B50">
          <w:pPr>
            <w:pStyle w:val="TOC2"/>
            <w:tabs>
              <w:tab w:val="right" w:leader="dot" w:pos="9350"/>
            </w:tabs>
            <w:rPr>
              <w:rFonts w:eastAsiaTheme="minorEastAsia"/>
              <w:noProof/>
            </w:rPr>
          </w:pPr>
          <w:hyperlink w:anchor="_Toc39473432" w:history="1">
            <w:r w:rsidR="001A1F19" w:rsidRPr="004F70A5">
              <w:rPr>
                <w:rStyle w:val="Hyperlink"/>
                <w:noProof/>
                <w:lang w:val="es-PR"/>
              </w:rPr>
              <w:t>Análisis de Entorno Específico de la Empresa</w:t>
            </w:r>
            <w:r w:rsidR="001A1F19">
              <w:rPr>
                <w:noProof/>
                <w:webHidden/>
              </w:rPr>
              <w:tab/>
            </w:r>
            <w:r w:rsidR="001A1F19">
              <w:rPr>
                <w:noProof/>
                <w:webHidden/>
              </w:rPr>
              <w:fldChar w:fldCharType="begin"/>
            </w:r>
            <w:r w:rsidR="001A1F19">
              <w:rPr>
                <w:noProof/>
                <w:webHidden/>
              </w:rPr>
              <w:instrText xml:space="preserve"> PAGEREF _Toc39473432 \h </w:instrText>
            </w:r>
            <w:r w:rsidR="001A1F19">
              <w:rPr>
                <w:noProof/>
                <w:webHidden/>
              </w:rPr>
            </w:r>
            <w:r w:rsidR="001A1F19">
              <w:rPr>
                <w:noProof/>
                <w:webHidden/>
              </w:rPr>
              <w:fldChar w:fldCharType="separate"/>
            </w:r>
            <w:r w:rsidR="001A1F19">
              <w:rPr>
                <w:noProof/>
                <w:webHidden/>
              </w:rPr>
              <w:t>17</w:t>
            </w:r>
            <w:r w:rsidR="001A1F19">
              <w:rPr>
                <w:noProof/>
                <w:webHidden/>
              </w:rPr>
              <w:fldChar w:fldCharType="end"/>
            </w:r>
          </w:hyperlink>
        </w:p>
        <w:p w14:paraId="46BA800A" w14:textId="12A31F8E" w:rsidR="001A1F19" w:rsidRDefault="00A31B50">
          <w:pPr>
            <w:pStyle w:val="TOC2"/>
            <w:tabs>
              <w:tab w:val="right" w:leader="dot" w:pos="9350"/>
            </w:tabs>
            <w:rPr>
              <w:rFonts w:eastAsiaTheme="minorEastAsia"/>
              <w:noProof/>
            </w:rPr>
          </w:pPr>
          <w:hyperlink w:anchor="_Toc39473433" w:history="1">
            <w:r w:rsidR="001A1F19" w:rsidRPr="004F70A5">
              <w:rPr>
                <w:rStyle w:val="Hyperlink"/>
                <w:noProof/>
              </w:rPr>
              <w:t>Modelo de las Cinco Fuerzas de Porter</w:t>
            </w:r>
            <w:r w:rsidR="001A1F19">
              <w:rPr>
                <w:noProof/>
                <w:webHidden/>
              </w:rPr>
              <w:tab/>
            </w:r>
            <w:r w:rsidR="001A1F19">
              <w:rPr>
                <w:noProof/>
                <w:webHidden/>
              </w:rPr>
              <w:fldChar w:fldCharType="begin"/>
            </w:r>
            <w:r w:rsidR="001A1F19">
              <w:rPr>
                <w:noProof/>
                <w:webHidden/>
              </w:rPr>
              <w:instrText xml:space="preserve"> PAGEREF _Toc39473433 \h </w:instrText>
            </w:r>
            <w:r w:rsidR="001A1F19">
              <w:rPr>
                <w:noProof/>
                <w:webHidden/>
              </w:rPr>
            </w:r>
            <w:r w:rsidR="001A1F19">
              <w:rPr>
                <w:noProof/>
                <w:webHidden/>
              </w:rPr>
              <w:fldChar w:fldCharType="separate"/>
            </w:r>
            <w:r w:rsidR="001A1F19">
              <w:rPr>
                <w:noProof/>
                <w:webHidden/>
              </w:rPr>
              <w:t>17</w:t>
            </w:r>
            <w:r w:rsidR="001A1F19">
              <w:rPr>
                <w:noProof/>
                <w:webHidden/>
              </w:rPr>
              <w:fldChar w:fldCharType="end"/>
            </w:r>
          </w:hyperlink>
        </w:p>
        <w:p w14:paraId="7BCEDABE" w14:textId="1AF9D5D2" w:rsidR="001A1F19" w:rsidRDefault="00A31B50">
          <w:pPr>
            <w:pStyle w:val="TOC2"/>
            <w:tabs>
              <w:tab w:val="right" w:leader="dot" w:pos="9350"/>
            </w:tabs>
            <w:rPr>
              <w:rFonts w:eastAsiaTheme="minorEastAsia"/>
              <w:noProof/>
            </w:rPr>
          </w:pPr>
          <w:hyperlink w:anchor="_Toc39473434" w:history="1">
            <w:r w:rsidR="001A1F19" w:rsidRPr="004F70A5">
              <w:rPr>
                <w:rStyle w:val="Hyperlink"/>
                <w:noProof/>
                <w:lang w:val="es-PR"/>
              </w:rPr>
              <w:t>Productos</w:t>
            </w:r>
            <w:r w:rsidR="001A1F19">
              <w:rPr>
                <w:noProof/>
                <w:webHidden/>
              </w:rPr>
              <w:tab/>
            </w:r>
            <w:r w:rsidR="001A1F19">
              <w:rPr>
                <w:noProof/>
                <w:webHidden/>
              </w:rPr>
              <w:fldChar w:fldCharType="begin"/>
            </w:r>
            <w:r w:rsidR="001A1F19">
              <w:rPr>
                <w:noProof/>
                <w:webHidden/>
              </w:rPr>
              <w:instrText xml:space="preserve"> PAGEREF _Toc39473434 \h </w:instrText>
            </w:r>
            <w:r w:rsidR="001A1F19">
              <w:rPr>
                <w:noProof/>
                <w:webHidden/>
              </w:rPr>
            </w:r>
            <w:r w:rsidR="001A1F19">
              <w:rPr>
                <w:noProof/>
                <w:webHidden/>
              </w:rPr>
              <w:fldChar w:fldCharType="separate"/>
            </w:r>
            <w:r w:rsidR="001A1F19">
              <w:rPr>
                <w:noProof/>
                <w:webHidden/>
              </w:rPr>
              <w:t>21</w:t>
            </w:r>
            <w:r w:rsidR="001A1F19">
              <w:rPr>
                <w:noProof/>
                <w:webHidden/>
              </w:rPr>
              <w:fldChar w:fldCharType="end"/>
            </w:r>
          </w:hyperlink>
        </w:p>
        <w:p w14:paraId="49AAA66E" w14:textId="76820C6D" w:rsidR="001A1F19" w:rsidRDefault="00A31B50">
          <w:pPr>
            <w:pStyle w:val="TOC1"/>
            <w:tabs>
              <w:tab w:val="right" w:leader="dot" w:pos="9350"/>
            </w:tabs>
            <w:rPr>
              <w:rFonts w:eastAsiaTheme="minorEastAsia"/>
              <w:noProof/>
            </w:rPr>
          </w:pPr>
          <w:hyperlink w:anchor="_Toc39473435" w:history="1">
            <w:r w:rsidR="001A1F19" w:rsidRPr="004F70A5">
              <w:rPr>
                <w:rStyle w:val="Hyperlink"/>
                <w:noProof/>
                <w:lang w:val="es-PR"/>
              </w:rPr>
              <w:t>Información Financiera</w:t>
            </w:r>
            <w:r w:rsidR="001A1F19">
              <w:rPr>
                <w:noProof/>
                <w:webHidden/>
              </w:rPr>
              <w:tab/>
            </w:r>
            <w:r w:rsidR="001A1F19">
              <w:rPr>
                <w:noProof/>
                <w:webHidden/>
              </w:rPr>
              <w:fldChar w:fldCharType="begin"/>
            </w:r>
            <w:r w:rsidR="001A1F19">
              <w:rPr>
                <w:noProof/>
                <w:webHidden/>
              </w:rPr>
              <w:instrText xml:space="preserve"> PAGEREF _Toc39473435 \h </w:instrText>
            </w:r>
            <w:r w:rsidR="001A1F19">
              <w:rPr>
                <w:noProof/>
                <w:webHidden/>
              </w:rPr>
            </w:r>
            <w:r w:rsidR="001A1F19">
              <w:rPr>
                <w:noProof/>
                <w:webHidden/>
              </w:rPr>
              <w:fldChar w:fldCharType="separate"/>
            </w:r>
            <w:r w:rsidR="001A1F19">
              <w:rPr>
                <w:noProof/>
                <w:webHidden/>
              </w:rPr>
              <w:t>22</w:t>
            </w:r>
            <w:r w:rsidR="001A1F19">
              <w:rPr>
                <w:noProof/>
                <w:webHidden/>
              </w:rPr>
              <w:fldChar w:fldCharType="end"/>
            </w:r>
          </w:hyperlink>
        </w:p>
        <w:p w14:paraId="32BFAA18" w14:textId="73FBFD3D" w:rsidR="001A1F19" w:rsidRDefault="00A31B50">
          <w:pPr>
            <w:pStyle w:val="TOC1"/>
            <w:tabs>
              <w:tab w:val="right" w:leader="dot" w:pos="9350"/>
            </w:tabs>
            <w:rPr>
              <w:rFonts w:eastAsiaTheme="minorEastAsia"/>
              <w:noProof/>
            </w:rPr>
          </w:pPr>
          <w:hyperlink w:anchor="_Toc39473436" w:history="1">
            <w:r w:rsidR="001A1F19" w:rsidRPr="004F70A5">
              <w:rPr>
                <w:rStyle w:val="Hyperlink"/>
                <w:rFonts w:eastAsia="Calibri"/>
                <w:noProof/>
                <w:lang w:val="es-PR"/>
              </w:rPr>
              <w:t>Análisis FODA</w:t>
            </w:r>
            <w:r w:rsidR="001A1F19">
              <w:rPr>
                <w:noProof/>
                <w:webHidden/>
              </w:rPr>
              <w:tab/>
            </w:r>
            <w:r w:rsidR="001A1F19">
              <w:rPr>
                <w:noProof/>
                <w:webHidden/>
              </w:rPr>
              <w:fldChar w:fldCharType="begin"/>
            </w:r>
            <w:r w:rsidR="001A1F19">
              <w:rPr>
                <w:noProof/>
                <w:webHidden/>
              </w:rPr>
              <w:instrText xml:space="preserve"> PAGEREF _Toc39473436 \h </w:instrText>
            </w:r>
            <w:r w:rsidR="001A1F19">
              <w:rPr>
                <w:noProof/>
                <w:webHidden/>
              </w:rPr>
            </w:r>
            <w:r w:rsidR="001A1F19">
              <w:rPr>
                <w:noProof/>
                <w:webHidden/>
              </w:rPr>
              <w:fldChar w:fldCharType="separate"/>
            </w:r>
            <w:r w:rsidR="001A1F19">
              <w:rPr>
                <w:noProof/>
                <w:webHidden/>
              </w:rPr>
              <w:t>23</w:t>
            </w:r>
            <w:r w:rsidR="001A1F19">
              <w:rPr>
                <w:noProof/>
                <w:webHidden/>
              </w:rPr>
              <w:fldChar w:fldCharType="end"/>
            </w:r>
          </w:hyperlink>
        </w:p>
        <w:p w14:paraId="7DED3647" w14:textId="4DD8BF0A" w:rsidR="001A1F19" w:rsidRDefault="00A31B50">
          <w:pPr>
            <w:pStyle w:val="TOC2"/>
            <w:tabs>
              <w:tab w:val="right" w:leader="dot" w:pos="9350"/>
            </w:tabs>
            <w:rPr>
              <w:rFonts w:eastAsiaTheme="minorEastAsia"/>
              <w:noProof/>
            </w:rPr>
          </w:pPr>
          <w:hyperlink w:anchor="_Toc39473437" w:history="1">
            <w:r w:rsidR="001A1F19" w:rsidRPr="004F70A5">
              <w:rPr>
                <w:rStyle w:val="Hyperlink"/>
                <w:rFonts w:eastAsia="Calibri"/>
                <w:noProof/>
                <w:lang w:val="es-PR"/>
              </w:rPr>
              <w:t>Fortalezas</w:t>
            </w:r>
            <w:r w:rsidR="001A1F19">
              <w:rPr>
                <w:noProof/>
                <w:webHidden/>
              </w:rPr>
              <w:tab/>
            </w:r>
            <w:r w:rsidR="001A1F19">
              <w:rPr>
                <w:noProof/>
                <w:webHidden/>
              </w:rPr>
              <w:fldChar w:fldCharType="begin"/>
            </w:r>
            <w:r w:rsidR="001A1F19">
              <w:rPr>
                <w:noProof/>
                <w:webHidden/>
              </w:rPr>
              <w:instrText xml:space="preserve"> PAGEREF _Toc39473437 \h </w:instrText>
            </w:r>
            <w:r w:rsidR="001A1F19">
              <w:rPr>
                <w:noProof/>
                <w:webHidden/>
              </w:rPr>
            </w:r>
            <w:r w:rsidR="001A1F19">
              <w:rPr>
                <w:noProof/>
                <w:webHidden/>
              </w:rPr>
              <w:fldChar w:fldCharType="separate"/>
            </w:r>
            <w:r w:rsidR="001A1F19">
              <w:rPr>
                <w:noProof/>
                <w:webHidden/>
              </w:rPr>
              <w:t>23</w:t>
            </w:r>
            <w:r w:rsidR="001A1F19">
              <w:rPr>
                <w:noProof/>
                <w:webHidden/>
              </w:rPr>
              <w:fldChar w:fldCharType="end"/>
            </w:r>
          </w:hyperlink>
        </w:p>
        <w:p w14:paraId="104840A6" w14:textId="18C37BC3" w:rsidR="001A1F19" w:rsidRDefault="00A31B50">
          <w:pPr>
            <w:pStyle w:val="TOC2"/>
            <w:tabs>
              <w:tab w:val="right" w:leader="dot" w:pos="9350"/>
            </w:tabs>
            <w:rPr>
              <w:rFonts w:eastAsiaTheme="minorEastAsia"/>
              <w:noProof/>
            </w:rPr>
          </w:pPr>
          <w:hyperlink w:anchor="_Toc39473438" w:history="1">
            <w:r w:rsidR="001A1F19" w:rsidRPr="004F70A5">
              <w:rPr>
                <w:rStyle w:val="Hyperlink"/>
                <w:rFonts w:eastAsia="Calibri"/>
                <w:noProof/>
                <w:lang w:val="es-PR"/>
              </w:rPr>
              <w:t>Debilidades</w:t>
            </w:r>
            <w:r w:rsidR="001A1F19">
              <w:rPr>
                <w:noProof/>
                <w:webHidden/>
              </w:rPr>
              <w:tab/>
            </w:r>
            <w:r w:rsidR="001A1F19">
              <w:rPr>
                <w:noProof/>
                <w:webHidden/>
              </w:rPr>
              <w:fldChar w:fldCharType="begin"/>
            </w:r>
            <w:r w:rsidR="001A1F19">
              <w:rPr>
                <w:noProof/>
                <w:webHidden/>
              </w:rPr>
              <w:instrText xml:space="preserve"> PAGEREF _Toc39473438 \h </w:instrText>
            </w:r>
            <w:r w:rsidR="001A1F19">
              <w:rPr>
                <w:noProof/>
                <w:webHidden/>
              </w:rPr>
            </w:r>
            <w:r w:rsidR="001A1F19">
              <w:rPr>
                <w:noProof/>
                <w:webHidden/>
              </w:rPr>
              <w:fldChar w:fldCharType="separate"/>
            </w:r>
            <w:r w:rsidR="001A1F19">
              <w:rPr>
                <w:noProof/>
                <w:webHidden/>
              </w:rPr>
              <w:t>23</w:t>
            </w:r>
            <w:r w:rsidR="001A1F19">
              <w:rPr>
                <w:noProof/>
                <w:webHidden/>
              </w:rPr>
              <w:fldChar w:fldCharType="end"/>
            </w:r>
          </w:hyperlink>
        </w:p>
        <w:p w14:paraId="3EE4E7B6" w14:textId="738D24BD" w:rsidR="001A1F19" w:rsidRDefault="00A31B50">
          <w:pPr>
            <w:pStyle w:val="TOC2"/>
            <w:tabs>
              <w:tab w:val="right" w:leader="dot" w:pos="9350"/>
            </w:tabs>
            <w:rPr>
              <w:rFonts w:eastAsiaTheme="minorEastAsia"/>
              <w:noProof/>
            </w:rPr>
          </w:pPr>
          <w:hyperlink w:anchor="_Toc39473439" w:history="1">
            <w:r w:rsidR="001A1F19" w:rsidRPr="004F70A5">
              <w:rPr>
                <w:rStyle w:val="Hyperlink"/>
                <w:rFonts w:eastAsia="Calibri"/>
                <w:noProof/>
                <w:lang w:val="es-PR"/>
              </w:rPr>
              <w:t>Amenazas</w:t>
            </w:r>
            <w:r w:rsidR="001A1F19">
              <w:rPr>
                <w:noProof/>
                <w:webHidden/>
              </w:rPr>
              <w:tab/>
            </w:r>
            <w:r w:rsidR="001A1F19">
              <w:rPr>
                <w:noProof/>
                <w:webHidden/>
              </w:rPr>
              <w:fldChar w:fldCharType="begin"/>
            </w:r>
            <w:r w:rsidR="001A1F19">
              <w:rPr>
                <w:noProof/>
                <w:webHidden/>
              </w:rPr>
              <w:instrText xml:space="preserve"> PAGEREF _Toc39473439 \h </w:instrText>
            </w:r>
            <w:r w:rsidR="001A1F19">
              <w:rPr>
                <w:noProof/>
                <w:webHidden/>
              </w:rPr>
            </w:r>
            <w:r w:rsidR="001A1F19">
              <w:rPr>
                <w:noProof/>
                <w:webHidden/>
              </w:rPr>
              <w:fldChar w:fldCharType="separate"/>
            </w:r>
            <w:r w:rsidR="001A1F19">
              <w:rPr>
                <w:noProof/>
                <w:webHidden/>
              </w:rPr>
              <w:t>23</w:t>
            </w:r>
            <w:r w:rsidR="001A1F19">
              <w:rPr>
                <w:noProof/>
                <w:webHidden/>
              </w:rPr>
              <w:fldChar w:fldCharType="end"/>
            </w:r>
          </w:hyperlink>
        </w:p>
        <w:p w14:paraId="6E9A0EED" w14:textId="6B698811" w:rsidR="001A1F19" w:rsidRDefault="00A31B50">
          <w:pPr>
            <w:pStyle w:val="TOC2"/>
            <w:tabs>
              <w:tab w:val="right" w:leader="dot" w:pos="9350"/>
            </w:tabs>
            <w:rPr>
              <w:rFonts w:eastAsiaTheme="minorEastAsia"/>
              <w:noProof/>
            </w:rPr>
          </w:pPr>
          <w:hyperlink w:anchor="_Toc39473440" w:history="1">
            <w:r w:rsidR="001A1F19" w:rsidRPr="004F70A5">
              <w:rPr>
                <w:rStyle w:val="Hyperlink"/>
                <w:rFonts w:eastAsia="Calibri"/>
                <w:noProof/>
                <w:lang w:val="es-PR"/>
              </w:rPr>
              <w:t>Oportunidades</w:t>
            </w:r>
            <w:r w:rsidR="001A1F19">
              <w:rPr>
                <w:noProof/>
                <w:webHidden/>
              </w:rPr>
              <w:tab/>
            </w:r>
            <w:r w:rsidR="001A1F19">
              <w:rPr>
                <w:noProof/>
                <w:webHidden/>
              </w:rPr>
              <w:fldChar w:fldCharType="begin"/>
            </w:r>
            <w:r w:rsidR="001A1F19">
              <w:rPr>
                <w:noProof/>
                <w:webHidden/>
              </w:rPr>
              <w:instrText xml:space="preserve"> PAGEREF _Toc39473440 \h </w:instrText>
            </w:r>
            <w:r w:rsidR="001A1F19">
              <w:rPr>
                <w:noProof/>
                <w:webHidden/>
              </w:rPr>
            </w:r>
            <w:r w:rsidR="001A1F19">
              <w:rPr>
                <w:noProof/>
                <w:webHidden/>
              </w:rPr>
              <w:fldChar w:fldCharType="separate"/>
            </w:r>
            <w:r w:rsidR="001A1F19">
              <w:rPr>
                <w:noProof/>
                <w:webHidden/>
              </w:rPr>
              <w:t>24</w:t>
            </w:r>
            <w:r w:rsidR="001A1F19">
              <w:rPr>
                <w:noProof/>
                <w:webHidden/>
              </w:rPr>
              <w:fldChar w:fldCharType="end"/>
            </w:r>
          </w:hyperlink>
        </w:p>
        <w:p w14:paraId="273B83D3" w14:textId="420F7D9A" w:rsidR="001A1F19" w:rsidRDefault="00A31B50">
          <w:pPr>
            <w:pStyle w:val="TOC2"/>
            <w:tabs>
              <w:tab w:val="right" w:leader="dot" w:pos="9350"/>
            </w:tabs>
            <w:rPr>
              <w:rFonts w:eastAsiaTheme="minorEastAsia"/>
              <w:noProof/>
            </w:rPr>
          </w:pPr>
          <w:hyperlink w:anchor="_Toc39473441" w:history="1">
            <w:r w:rsidR="001A1F19" w:rsidRPr="004F70A5">
              <w:rPr>
                <w:rStyle w:val="Hyperlink"/>
                <w:rFonts w:eastAsia="Calibri"/>
                <w:noProof/>
                <w:lang w:val="es-PR"/>
              </w:rPr>
              <w:t>Conclusión</w:t>
            </w:r>
            <w:r w:rsidR="001A1F19">
              <w:rPr>
                <w:noProof/>
                <w:webHidden/>
              </w:rPr>
              <w:tab/>
            </w:r>
            <w:r w:rsidR="001A1F19">
              <w:rPr>
                <w:noProof/>
                <w:webHidden/>
              </w:rPr>
              <w:fldChar w:fldCharType="begin"/>
            </w:r>
            <w:r w:rsidR="001A1F19">
              <w:rPr>
                <w:noProof/>
                <w:webHidden/>
              </w:rPr>
              <w:instrText xml:space="preserve"> PAGEREF _Toc39473441 \h </w:instrText>
            </w:r>
            <w:r w:rsidR="001A1F19">
              <w:rPr>
                <w:noProof/>
                <w:webHidden/>
              </w:rPr>
            </w:r>
            <w:r w:rsidR="001A1F19">
              <w:rPr>
                <w:noProof/>
                <w:webHidden/>
              </w:rPr>
              <w:fldChar w:fldCharType="separate"/>
            </w:r>
            <w:r w:rsidR="001A1F19">
              <w:rPr>
                <w:noProof/>
                <w:webHidden/>
              </w:rPr>
              <w:t>24</w:t>
            </w:r>
            <w:r w:rsidR="001A1F19">
              <w:rPr>
                <w:noProof/>
                <w:webHidden/>
              </w:rPr>
              <w:fldChar w:fldCharType="end"/>
            </w:r>
          </w:hyperlink>
        </w:p>
        <w:p w14:paraId="313CF485" w14:textId="326A6A00" w:rsidR="001A1F19" w:rsidRDefault="00A31B50">
          <w:pPr>
            <w:pStyle w:val="TOC1"/>
            <w:tabs>
              <w:tab w:val="right" w:leader="dot" w:pos="9350"/>
            </w:tabs>
            <w:rPr>
              <w:rFonts w:eastAsiaTheme="minorEastAsia"/>
              <w:noProof/>
            </w:rPr>
          </w:pPr>
          <w:hyperlink w:anchor="_Toc39473442" w:history="1">
            <w:r w:rsidR="001A1F19" w:rsidRPr="004F70A5">
              <w:rPr>
                <w:rStyle w:val="Hyperlink"/>
                <w:noProof/>
                <w:lang w:val="es-PR"/>
              </w:rPr>
              <w:t>Recomendaciones</w:t>
            </w:r>
            <w:r w:rsidR="001A1F19">
              <w:rPr>
                <w:noProof/>
                <w:webHidden/>
              </w:rPr>
              <w:tab/>
            </w:r>
            <w:r w:rsidR="001A1F19">
              <w:rPr>
                <w:noProof/>
                <w:webHidden/>
              </w:rPr>
              <w:fldChar w:fldCharType="begin"/>
            </w:r>
            <w:r w:rsidR="001A1F19">
              <w:rPr>
                <w:noProof/>
                <w:webHidden/>
              </w:rPr>
              <w:instrText xml:space="preserve"> PAGEREF _Toc39473442 \h </w:instrText>
            </w:r>
            <w:r w:rsidR="001A1F19">
              <w:rPr>
                <w:noProof/>
                <w:webHidden/>
              </w:rPr>
            </w:r>
            <w:r w:rsidR="001A1F19">
              <w:rPr>
                <w:noProof/>
                <w:webHidden/>
              </w:rPr>
              <w:fldChar w:fldCharType="separate"/>
            </w:r>
            <w:r w:rsidR="001A1F19">
              <w:rPr>
                <w:noProof/>
                <w:webHidden/>
              </w:rPr>
              <w:t>25</w:t>
            </w:r>
            <w:r w:rsidR="001A1F19">
              <w:rPr>
                <w:noProof/>
                <w:webHidden/>
              </w:rPr>
              <w:fldChar w:fldCharType="end"/>
            </w:r>
          </w:hyperlink>
        </w:p>
        <w:p w14:paraId="0A7D5502" w14:textId="76A2078A" w:rsidR="001A1F19" w:rsidRDefault="00A31B50">
          <w:pPr>
            <w:pStyle w:val="TOC1"/>
            <w:tabs>
              <w:tab w:val="right" w:leader="dot" w:pos="9350"/>
            </w:tabs>
            <w:rPr>
              <w:rFonts w:eastAsiaTheme="minorEastAsia"/>
              <w:noProof/>
            </w:rPr>
          </w:pPr>
          <w:hyperlink w:anchor="_Toc39473443" w:history="1">
            <w:r w:rsidR="001A1F19" w:rsidRPr="004F70A5">
              <w:rPr>
                <w:rStyle w:val="Hyperlink"/>
                <w:noProof/>
              </w:rPr>
              <w:t>Referencias</w:t>
            </w:r>
            <w:r w:rsidR="001A1F19">
              <w:rPr>
                <w:noProof/>
                <w:webHidden/>
              </w:rPr>
              <w:tab/>
            </w:r>
            <w:r w:rsidR="001A1F19">
              <w:rPr>
                <w:noProof/>
                <w:webHidden/>
              </w:rPr>
              <w:fldChar w:fldCharType="begin"/>
            </w:r>
            <w:r w:rsidR="001A1F19">
              <w:rPr>
                <w:noProof/>
                <w:webHidden/>
              </w:rPr>
              <w:instrText xml:space="preserve"> PAGEREF _Toc39473443 \h </w:instrText>
            </w:r>
            <w:r w:rsidR="001A1F19">
              <w:rPr>
                <w:noProof/>
                <w:webHidden/>
              </w:rPr>
            </w:r>
            <w:r w:rsidR="001A1F19">
              <w:rPr>
                <w:noProof/>
                <w:webHidden/>
              </w:rPr>
              <w:fldChar w:fldCharType="separate"/>
            </w:r>
            <w:r w:rsidR="001A1F19">
              <w:rPr>
                <w:noProof/>
                <w:webHidden/>
              </w:rPr>
              <w:t>27</w:t>
            </w:r>
            <w:r w:rsidR="001A1F19">
              <w:rPr>
                <w:noProof/>
                <w:webHidden/>
              </w:rPr>
              <w:fldChar w:fldCharType="end"/>
            </w:r>
          </w:hyperlink>
        </w:p>
        <w:p w14:paraId="22AC9937" w14:textId="0532D42B" w:rsidR="00E46401" w:rsidRDefault="00E46401" w:rsidP="00E46401">
          <w:pPr>
            <w:spacing w:line="480" w:lineRule="auto"/>
          </w:pPr>
          <w:r>
            <w:rPr>
              <w:b/>
              <w:bCs/>
              <w:noProof/>
            </w:rPr>
            <w:fldChar w:fldCharType="end"/>
          </w:r>
        </w:p>
      </w:sdtContent>
    </w:sdt>
    <w:p w14:paraId="7C6E9EA1" w14:textId="77777777" w:rsidR="00E46401" w:rsidRDefault="00E46401" w:rsidP="00E46401">
      <w:pPr>
        <w:pStyle w:val="Heading1"/>
        <w:spacing w:line="480" w:lineRule="auto"/>
        <w:rPr>
          <w:rFonts w:eastAsia="Calibri"/>
          <w:lang w:val="es-PR"/>
        </w:rPr>
        <w:sectPr w:rsidR="00E46401" w:rsidSect="002C4284">
          <w:headerReference w:type="default" r:id="rId12"/>
          <w:headerReference w:type="first" r:id="rId13"/>
          <w:footerReference w:type="first" r:id="rId14"/>
          <w:pgSz w:w="12240" w:h="15840"/>
          <w:pgMar w:top="1440" w:right="1440" w:bottom="1440" w:left="1440" w:header="360" w:footer="361" w:gutter="0"/>
          <w:pgNumType w:start="1"/>
          <w:cols w:space="720"/>
          <w:titlePg/>
          <w:docGrid w:linePitch="360"/>
        </w:sectPr>
      </w:pPr>
    </w:p>
    <w:p w14:paraId="31E2C3A6" w14:textId="409A59AA" w:rsidR="00B10047" w:rsidRPr="004C1BC1" w:rsidRDefault="00B10047" w:rsidP="00E46401">
      <w:pPr>
        <w:pStyle w:val="Heading1"/>
        <w:spacing w:line="480" w:lineRule="auto"/>
        <w:rPr>
          <w:rFonts w:eastAsia="Calibri"/>
          <w:b w:val="0"/>
          <w:lang w:val="es-PR"/>
        </w:rPr>
      </w:pPr>
      <w:bookmarkStart w:id="3" w:name="_Toc39473416"/>
      <w:r w:rsidRPr="004C1BC1">
        <w:rPr>
          <w:rFonts w:eastAsia="Calibri"/>
          <w:lang w:val="es-PR"/>
        </w:rPr>
        <w:lastRenderedPageBreak/>
        <w:t>Introducción</w:t>
      </w:r>
      <w:bookmarkEnd w:id="3"/>
    </w:p>
    <w:p w14:paraId="63788A19" w14:textId="77777777" w:rsidR="00B10047"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El propósito de analizar el caso de Auto-Graphics Corp. es examinar con atención los datos</w:t>
      </w:r>
      <w:r>
        <w:rPr>
          <w:rFonts w:ascii="Times New Roman" w:eastAsia="Calibri" w:hAnsi="Times New Roman" w:cs="Times New Roman"/>
          <w:bCs/>
          <w:sz w:val="24"/>
          <w:szCs w:val="24"/>
          <w:lang w:val="es-PR"/>
        </w:rPr>
        <w:t xml:space="preserve"> y</w:t>
      </w:r>
      <w:r w:rsidRPr="003C4386">
        <w:rPr>
          <w:rFonts w:ascii="Times New Roman" w:eastAsia="Calibri" w:hAnsi="Times New Roman" w:cs="Times New Roman"/>
          <w:bCs/>
          <w:sz w:val="24"/>
          <w:szCs w:val="24"/>
          <w:lang w:val="es-PR"/>
        </w:rPr>
        <w:t xml:space="preserve"> circunstancias relativas al desarrollo y crecimiento de la compañía en el transcurso del tiempo. Este análisis va a incluir </w:t>
      </w:r>
      <w:r>
        <w:rPr>
          <w:rFonts w:ascii="Times New Roman" w:eastAsia="Calibri" w:hAnsi="Times New Roman" w:cs="Times New Roman"/>
          <w:bCs/>
          <w:sz w:val="24"/>
          <w:szCs w:val="24"/>
          <w:lang w:val="es-PR"/>
        </w:rPr>
        <w:t>ocho</w:t>
      </w:r>
      <w:r w:rsidRPr="003C4386">
        <w:rPr>
          <w:rFonts w:ascii="Times New Roman" w:eastAsia="Calibri" w:hAnsi="Times New Roman" w:cs="Times New Roman"/>
          <w:bCs/>
          <w:sz w:val="24"/>
          <w:szCs w:val="24"/>
          <w:lang w:val="es-PR"/>
        </w:rPr>
        <w:t xml:space="preserve"> partes: primero se presenta la </w:t>
      </w:r>
      <w:r>
        <w:rPr>
          <w:rFonts w:ascii="Times New Roman" w:eastAsia="Calibri" w:hAnsi="Times New Roman" w:cs="Times New Roman"/>
          <w:bCs/>
          <w:sz w:val="24"/>
          <w:szCs w:val="24"/>
          <w:lang w:val="es-PR"/>
        </w:rPr>
        <w:t>m</w:t>
      </w:r>
      <w:r w:rsidRPr="003C4386">
        <w:rPr>
          <w:rFonts w:ascii="Times New Roman" w:eastAsia="Calibri" w:hAnsi="Times New Roman" w:cs="Times New Roman"/>
          <w:bCs/>
          <w:sz w:val="24"/>
          <w:szCs w:val="24"/>
          <w:lang w:val="es-PR"/>
        </w:rPr>
        <w:t xml:space="preserve">isión, </w:t>
      </w:r>
      <w:r>
        <w:rPr>
          <w:rFonts w:ascii="Times New Roman" w:eastAsia="Calibri" w:hAnsi="Times New Roman" w:cs="Times New Roman"/>
          <w:bCs/>
          <w:sz w:val="24"/>
          <w:szCs w:val="24"/>
          <w:lang w:val="es-PR"/>
        </w:rPr>
        <w:t>v</w:t>
      </w:r>
      <w:r w:rsidRPr="003C4386">
        <w:rPr>
          <w:rFonts w:ascii="Times New Roman" w:eastAsia="Calibri" w:hAnsi="Times New Roman" w:cs="Times New Roman"/>
          <w:bCs/>
          <w:sz w:val="24"/>
          <w:szCs w:val="24"/>
          <w:lang w:val="es-PR"/>
        </w:rPr>
        <w:t>isión</w:t>
      </w:r>
      <w:r>
        <w:rPr>
          <w:rFonts w:ascii="Times New Roman" w:eastAsia="Calibri" w:hAnsi="Times New Roman" w:cs="Times New Roman"/>
          <w:bCs/>
          <w:sz w:val="24"/>
          <w:szCs w:val="24"/>
          <w:lang w:val="es-PR"/>
        </w:rPr>
        <w:t>,</w:t>
      </w:r>
      <w:r w:rsidRPr="003C4386">
        <w:rPr>
          <w:rFonts w:ascii="Times New Roman" w:eastAsia="Calibri" w:hAnsi="Times New Roman" w:cs="Times New Roman"/>
          <w:bCs/>
          <w:sz w:val="24"/>
          <w:szCs w:val="24"/>
          <w:lang w:val="es-PR"/>
        </w:rPr>
        <w:t xml:space="preserve"> </w:t>
      </w:r>
      <w:r>
        <w:rPr>
          <w:rFonts w:ascii="Times New Roman" w:eastAsia="Calibri" w:hAnsi="Times New Roman" w:cs="Times New Roman"/>
          <w:bCs/>
          <w:sz w:val="24"/>
          <w:szCs w:val="24"/>
          <w:lang w:val="es-PR"/>
        </w:rPr>
        <w:t>v</w:t>
      </w:r>
      <w:r w:rsidRPr="003C4386">
        <w:rPr>
          <w:rFonts w:ascii="Times New Roman" w:eastAsia="Calibri" w:hAnsi="Times New Roman" w:cs="Times New Roman"/>
          <w:bCs/>
          <w:sz w:val="24"/>
          <w:szCs w:val="24"/>
          <w:lang w:val="es-PR"/>
        </w:rPr>
        <w:t xml:space="preserve">alores y objetivos de Auto-Graphics Corp. La segunda sección va a incluir la descripción cronológica de la historia de la compañía. En la tercera sección se presenta la descripción de las estrategias de la compañía identificando factores internos y externos. En la sección cuarta y quinta se expone revisión de literatura y se analizan conceptos de la administración estratégica al analizar el tipo de estrategia corporativa que aplica la compañía.  En la sexta sección se describe el análisis FODA y en la sección séptima se estudian los desafíos afrontados por Auto-Graphics Corp. En la sección ocho se presenta la conclusión y recomendaciones respectivamente. </w:t>
      </w:r>
    </w:p>
    <w:p w14:paraId="2256D646" w14:textId="77777777" w:rsidR="00B10047" w:rsidRPr="001C3CA8" w:rsidRDefault="00B10047" w:rsidP="00E46401">
      <w:pPr>
        <w:spacing w:after="0" w:line="480" w:lineRule="auto"/>
        <w:ind w:firstLine="708"/>
        <w:rPr>
          <w:rFonts w:ascii="Times New Roman" w:eastAsia="Calibri" w:hAnsi="Times New Roman" w:cs="Times New Roman"/>
          <w:bCs/>
          <w:sz w:val="24"/>
          <w:szCs w:val="24"/>
          <w:lang w:val="es-ES"/>
        </w:rPr>
      </w:pPr>
      <w:r w:rsidRPr="001C3CA8">
        <w:rPr>
          <w:rFonts w:ascii="Times New Roman" w:eastAsia="Calibri" w:hAnsi="Times New Roman" w:cs="Times New Roman"/>
          <w:bCs/>
          <w:sz w:val="24"/>
          <w:szCs w:val="24"/>
          <w:lang w:val="es-ES"/>
        </w:rPr>
        <w:t>Auto-Graphics fue fundada en 1950. Es una solución de administración y uso compartido de bibliotecas que atiende las necesidades y la tecnología de los clientes para mejorar, ayudar, expandir e involucrar a las comunidades a las que sirven. Auto-</w:t>
      </w:r>
      <w:r w:rsidRPr="001C3CA8">
        <w:rPr>
          <w:rFonts w:ascii="Times New Roman" w:eastAsia="Calibri" w:hAnsi="Times New Roman" w:cs="Times New Roman"/>
          <w:bCs/>
          <w:sz w:val="24"/>
          <w:szCs w:val="24"/>
          <w:lang w:val="es-ES"/>
        </w:rPr>
        <w:lastRenderedPageBreak/>
        <w:t>Graphics fue el primero en proporcionar administración de recursos de biblioteca basada en la nube a consorcios de bibliotecas, en 1994. Durante más de 60 años, Auto-Graphics ha mantenido un crecimiento sostenido en direcciones cuidadosamente dirigidas, utilizando las herramientas más avanzadas. Su enfoque en los requisitos de la industria, los altos estándares, la garantía del producto, el personal técnicamente orientado y la capacidad de servicio han contribuido a su éxito al día de hoy.</w:t>
      </w:r>
    </w:p>
    <w:p w14:paraId="7866F233" w14:textId="77777777" w:rsidR="00B10047" w:rsidRDefault="00B10047" w:rsidP="00E46401">
      <w:pPr>
        <w:pStyle w:val="Heading1"/>
        <w:spacing w:line="480" w:lineRule="auto"/>
        <w:rPr>
          <w:b w:val="0"/>
          <w:lang w:val="es-PR"/>
        </w:rPr>
      </w:pPr>
      <w:bookmarkStart w:id="4" w:name="_Toc39473417"/>
      <w:r w:rsidRPr="004D154F">
        <w:rPr>
          <w:lang w:val="es-PR"/>
        </w:rPr>
        <w:t>Misión, Visión y Valores</w:t>
      </w:r>
      <w:bookmarkEnd w:id="4"/>
      <w:r>
        <w:rPr>
          <w:lang w:val="es-PR"/>
        </w:rPr>
        <w:t xml:space="preserve"> </w:t>
      </w:r>
    </w:p>
    <w:p w14:paraId="20668644" w14:textId="77777777" w:rsidR="00B10047" w:rsidRDefault="00B10047" w:rsidP="00E46401">
      <w:p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br w:type="page"/>
      </w:r>
    </w:p>
    <w:p w14:paraId="18399C5F" w14:textId="77777777" w:rsidR="00B10047" w:rsidRDefault="00B10047" w:rsidP="00E46401">
      <w:pPr>
        <w:spacing w:after="0" w:line="480" w:lineRule="auto"/>
        <w:rPr>
          <w:rFonts w:ascii="Times New Roman" w:eastAsia="Calibri" w:hAnsi="Times New Roman" w:cs="Times New Roman"/>
          <w:bCs/>
          <w:sz w:val="24"/>
          <w:szCs w:val="24"/>
          <w:lang w:val="es-PR"/>
        </w:rPr>
        <w:sectPr w:rsidR="00B10047" w:rsidSect="005817F8">
          <w:headerReference w:type="first" r:id="rId15"/>
          <w:pgSz w:w="12240" w:h="15840"/>
          <w:pgMar w:top="1440" w:right="1440" w:bottom="1440" w:left="1440" w:header="360" w:footer="361" w:gutter="0"/>
          <w:pgNumType w:start="1"/>
          <w:cols w:space="720"/>
          <w:docGrid w:linePitch="360"/>
        </w:sectPr>
      </w:pPr>
    </w:p>
    <w:p w14:paraId="7530AECB"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 xml:space="preserve">Auto Graphics tiene una definición de negocio amplia orientada al cliente y al producto. Este tipo de definición es favorable porque puede impedir que los grandes cambios de la demanda tomen por sorpresa la empresa </w:t>
      </w:r>
      <w:r>
        <w:rPr>
          <w:rFonts w:ascii="Times New Roman" w:eastAsia="Calibri" w:hAnsi="Times New Roman" w:cs="Times New Roman"/>
          <w:noProof/>
          <w:sz w:val="24"/>
          <w:szCs w:val="24"/>
          <w:lang w:val="es-PR"/>
        </w:rPr>
        <w:t>(</w:t>
      </w:r>
      <w:r w:rsidRPr="003C4386">
        <w:rPr>
          <w:rFonts w:ascii="Times New Roman" w:eastAsia="Calibri" w:hAnsi="Times New Roman" w:cs="Times New Roman"/>
          <w:noProof/>
          <w:sz w:val="24"/>
          <w:szCs w:val="24"/>
          <w:lang w:val="es-PR"/>
        </w:rPr>
        <w:t>Hill, 2011)</w:t>
      </w:r>
      <w:r w:rsidRPr="003C4386">
        <w:rPr>
          <w:rFonts w:ascii="Times New Roman" w:eastAsia="Calibri" w:hAnsi="Times New Roman" w:cs="Times New Roman"/>
          <w:bCs/>
          <w:sz w:val="24"/>
          <w:szCs w:val="24"/>
          <w:lang w:val="es-PR"/>
        </w:rPr>
        <w:t>.</w:t>
      </w:r>
    </w:p>
    <w:p w14:paraId="67AE8A1E" w14:textId="77777777" w:rsidR="00B10047" w:rsidRPr="004D154F" w:rsidRDefault="00B10047" w:rsidP="00E46401">
      <w:pPr>
        <w:pStyle w:val="Heading2"/>
        <w:spacing w:line="480" w:lineRule="auto"/>
        <w:rPr>
          <w:lang w:val="es-PR"/>
        </w:rPr>
      </w:pPr>
      <w:bookmarkStart w:id="5" w:name="_Toc39473418"/>
      <w:r w:rsidRPr="004D154F">
        <w:rPr>
          <w:lang w:val="es-PR"/>
        </w:rPr>
        <w:t>Misión</w:t>
      </w:r>
      <w:bookmarkEnd w:id="5"/>
    </w:p>
    <w:p w14:paraId="2DF5A227"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La misión de Auto-Graphics es continuar nuestros más de 60 años de historia como innovadores en tecnología de bibliotecas para satisfacer las necesidades de nuestros clientes con sistemas y servicios de automatización de bibliotecas que brindan alta calidad y proporcionan un valor superior, al tiempo que mantienen un nivel sin igual de servicio al cliente (Auto-Graphics Inc., 2019).</w:t>
      </w:r>
    </w:p>
    <w:p w14:paraId="435A724F" w14:textId="77777777" w:rsidR="00B10047" w:rsidRPr="004D154F" w:rsidRDefault="00B10047" w:rsidP="00E46401">
      <w:pPr>
        <w:pStyle w:val="Heading2"/>
        <w:spacing w:line="480" w:lineRule="auto"/>
        <w:rPr>
          <w:lang w:val="es-PR"/>
        </w:rPr>
      </w:pPr>
      <w:bookmarkStart w:id="6" w:name="_Toc39473419"/>
      <w:r w:rsidRPr="004D154F">
        <w:rPr>
          <w:lang w:val="es-PR"/>
        </w:rPr>
        <w:t>Visión</w:t>
      </w:r>
      <w:bookmarkEnd w:id="6"/>
    </w:p>
    <w:p w14:paraId="7FE006C1"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Operar una empresa bien administrada y basada en valores que fomente la escucha, el aprendizaje y la actuación sobre lo que es importante para el cliente (Auto-Graphics Inc., 2019).</w:t>
      </w:r>
    </w:p>
    <w:p w14:paraId="507013F2" w14:textId="77777777" w:rsidR="00B10047" w:rsidRPr="004D154F" w:rsidRDefault="00B10047" w:rsidP="00E46401">
      <w:pPr>
        <w:pStyle w:val="Heading2"/>
        <w:spacing w:line="480" w:lineRule="auto"/>
        <w:rPr>
          <w:lang w:val="es-PR"/>
        </w:rPr>
      </w:pPr>
      <w:bookmarkStart w:id="7" w:name="_Toc39473420"/>
      <w:r w:rsidRPr="004D154F">
        <w:rPr>
          <w:lang w:val="es-PR"/>
        </w:rPr>
        <w:t>Valores</w:t>
      </w:r>
      <w:bookmarkEnd w:id="7"/>
    </w:p>
    <w:p w14:paraId="76BA123D"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Entre los valores de la compañía se encuentran:</w:t>
      </w:r>
    </w:p>
    <w:p w14:paraId="5B5A9A81" w14:textId="77777777" w:rsidR="00B10047" w:rsidRPr="003C4386" w:rsidRDefault="00B10047" w:rsidP="00E46401">
      <w:pPr>
        <w:pStyle w:val="ListParagraph"/>
        <w:numPr>
          <w:ilvl w:val="0"/>
          <w:numId w:val="4"/>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Proporcionar el "mejor valor" en la industria de la biblioteca (Auto-Graphics, 2019)</w:t>
      </w:r>
    </w:p>
    <w:p w14:paraId="3DE639E1" w14:textId="77777777" w:rsidR="00B10047" w:rsidRPr="003C4386" w:rsidRDefault="00B10047" w:rsidP="00E46401">
      <w:pPr>
        <w:pStyle w:val="ListParagraph"/>
        <w:numPr>
          <w:ilvl w:val="0"/>
          <w:numId w:val="4"/>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Transparencia</w:t>
      </w:r>
    </w:p>
    <w:p w14:paraId="44473F9C" w14:textId="77777777" w:rsidR="00B10047" w:rsidRPr="003C4386" w:rsidRDefault="00B10047" w:rsidP="00E46401">
      <w:pPr>
        <w:pStyle w:val="ListParagraph"/>
        <w:numPr>
          <w:ilvl w:val="0"/>
          <w:numId w:val="4"/>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Calidad en los productos y servicios</w:t>
      </w:r>
    </w:p>
    <w:p w14:paraId="7C601976" w14:textId="77777777" w:rsidR="00B10047" w:rsidRPr="003C4386" w:rsidRDefault="00B10047" w:rsidP="00E46401">
      <w:pPr>
        <w:pStyle w:val="ListParagraph"/>
        <w:numPr>
          <w:ilvl w:val="0"/>
          <w:numId w:val="4"/>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Flexibilidad</w:t>
      </w:r>
    </w:p>
    <w:p w14:paraId="0DBDC340" w14:textId="77777777" w:rsidR="00B10047" w:rsidRPr="004D154F" w:rsidRDefault="00B10047" w:rsidP="00E46401">
      <w:pPr>
        <w:pStyle w:val="Heading2"/>
        <w:spacing w:line="480" w:lineRule="auto"/>
        <w:rPr>
          <w:lang w:val="es-PR"/>
        </w:rPr>
      </w:pPr>
      <w:bookmarkStart w:id="8" w:name="_Toc39473421"/>
      <w:r w:rsidRPr="004D154F">
        <w:rPr>
          <w:lang w:val="es-PR"/>
        </w:rPr>
        <w:t>Objetivos</w:t>
      </w:r>
      <w:bookmarkEnd w:id="8"/>
    </w:p>
    <w:p w14:paraId="43F819A2"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Entre los objetivos de la compañía se encuentran:</w:t>
      </w:r>
    </w:p>
    <w:p w14:paraId="1FFC3C36" w14:textId="77777777" w:rsidR="00B10047" w:rsidRPr="003C4386" w:rsidRDefault="00B10047" w:rsidP="00E46401">
      <w:pPr>
        <w:pStyle w:val="ListParagraph"/>
        <w:numPr>
          <w:ilvl w:val="0"/>
          <w:numId w:val="3"/>
        </w:num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Ofrecer tecnologías y servicios que permit</w:t>
      </w:r>
      <w:r>
        <w:rPr>
          <w:rFonts w:ascii="Times New Roman" w:eastAsia="Calibri" w:hAnsi="Times New Roman" w:cs="Times New Roman"/>
          <w:bCs/>
          <w:sz w:val="24"/>
          <w:szCs w:val="24"/>
          <w:lang w:val="es-PR"/>
        </w:rPr>
        <w:t>a</w:t>
      </w:r>
      <w:r w:rsidRPr="003C4386">
        <w:rPr>
          <w:rFonts w:ascii="Times New Roman" w:eastAsia="Calibri" w:hAnsi="Times New Roman" w:cs="Times New Roman"/>
          <w:bCs/>
          <w:sz w:val="24"/>
          <w:szCs w:val="24"/>
          <w:lang w:val="es-PR"/>
        </w:rPr>
        <w:t>n a las bibliotecas administrar eficientemente sus operaciones.</w:t>
      </w:r>
    </w:p>
    <w:p w14:paraId="2A9EADB9" w14:textId="77777777" w:rsidR="00B10047" w:rsidRDefault="00B10047" w:rsidP="00E46401">
      <w:pPr>
        <w:pStyle w:val="ListParagraph"/>
        <w:numPr>
          <w:ilvl w:val="0"/>
          <w:numId w:val="3"/>
        </w:numPr>
        <w:spacing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br w:type="page"/>
      </w:r>
    </w:p>
    <w:p w14:paraId="247B5E56" w14:textId="77777777" w:rsidR="00B10047" w:rsidRDefault="00B10047" w:rsidP="00E46401">
      <w:pPr>
        <w:pStyle w:val="ListParagraph"/>
        <w:numPr>
          <w:ilvl w:val="0"/>
          <w:numId w:val="3"/>
        </w:numPr>
        <w:spacing w:line="480" w:lineRule="auto"/>
        <w:rPr>
          <w:rFonts w:ascii="Times New Roman" w:eastAsia="Calibri" w:hAnsi="Times New Roman" w:cs="Times New Roman"/>
          <w:bCs/>
          <w:sz w:val="24"/>
          <w:szCs w:val="24"/>
          <w:lang w:val="es-PR"/>
        </w:rPr>
        <w:sectPr w:rsidR="00B10047" w:rsidSect="005817F8">
          <w:footerReference w:type="default" r:id="rId16"/>
          <w:pgSz w:w="12240" w:h="15840"/>
          <w:pgMar w:top="1440" w:right="1440" w:bottom="1440" w:left="1440" w:header="360" w:footer="361" w:gutter="0"/>
          <w:cols w:space="720"/>
          <w:docGrid w:linePitch="360"/>
        </w:sectPr>
      </w:pPr>
    </w:p>
    <w:p w14:paraId="2BDED1B3" w14:textId="77777777" w:rsidR="00B10047" w:rsidRPr="003C4386" w:rsidRDefault="00B10047" w:rsidP="00E46401">
      <w:pPr>
        <w:pStyle w:val="ListParagraph"/>
        <w:numPr>
          <w:ilvl w:val="0"/>
          <w:numId w:val="3"/>
        </w:num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 xml:space="preserve">Siempre ofrecer el producto de próxima generación, incluida la conversión de datos sin costo. </w:t>
      </w:r>
    </w:p>
    <w:p w14:paraId="46AA6835" w14:textId="126CA53B" w:rsidR="00E46401" w:rsidRPr="00E46401" w:rsidRDefault="00B10047" w:rsidP="00E46401">
      <w:pPr>
        <w:pStyle w:val="Heading1"/>
        <w:spacing w:line="480" w:lineRule="auto"/>
        <w:rPr>
          <w:lang w:val="es-PR"/>
        </w:rPr>
      </w:pPr>
      <w:bookmarkStart w:id="9" w:name="_Toc39473422"/>
      <w:r w:rsidRPr="004D154F">
        <w:rPr>
          <w:lang w:val="es-PR"/>
        </w:rPr>
        <w:t>Historia, Desarrollo y Crecimiento de la Compañía en el Transcurso del Tiempo</w:t>
      </w:r>
      <w:bookmarkEnd w:id="9"/>
    </w:p>
    <w:p w14:paraId="3B5662BB" w14:textId="77777777" w:rsidR="00B10047" w:rsidRPr="003C4386"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No se necesita ser un técnico de cómputos para notar los rápidos cambios en la tecnología. Para Paul Cope, presidente de Auto-Graphics (A-G), estos cambios son oportunidades nuevas para explorarse y conquistar por la compañía. Hay una nueva generación de clientes acostumbradas a las búsquedas instantáneas estilo Google y la obtención de información en línea, las bibliotecas no podrían sobrevivir haciendo negocios como antes. Con la aparición del internet y su fuerza, el dominio de organizaciones como Google y Amazon significó que el principal cliente de A-G, las bibliotecas, estaban forzadas a reinventarse. A-G presta servicios a un mercado diverso de bibliotecas para atender el segmento del mercado de automatización de bibliotecas. </w:t>
      </w:r>
    </w:p>
    <w:p w14:paraId="7C1663F7" w14:textId="77777777" w:rsidR="00B10047"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 continuación, se describe en orden cronológico el desarrollo de la compañía con enfoque en el desarrollo de sus marcas y productos. Auto-Graphics Corp. fue fundada en 1950</w:t>
      </w:r>
      <w:r>
        <w:rPr>
          <w:rFonts w:ascii="Times New Roman" w:eastAsia="Calibri" w:hAnsi="Times New Roman" w:cs="Times New Roman"/>
          <w:bCs/>
          <w:sz w:val="24"/>
          <w:szCs w:val="24"/>
          <w:lang w:val="es-PR"/>
        </w:rPr>
        <w:t xml:space="preserve"> </w:t>
      </w:r>
    </w:p>
    <w:p w14:paraId="0205F83D" w14:textId="77777777" w:rsidR="00B10047" w:rsidRPr="003C4386" w:rsidRDefault="00B10047" w:rsidP="00E46401">
      <w:p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 xml:space="preserve">Alhambra, California por Ira C. Cope y originalmente operaba bajo la marca Auto-Graphics, Agent Information Software, Inc. Robert Cope fue presidente del consejo de administración junto a su hijo Paul Cope y dos miembros adicionales Tom Dudley y Larry Hubert, ambos profesores jubilados de la Universidad de Pepperdine. La junta proporcionaba una supervisión amplia y establecía una dirección estratégica para la empresa. </w:t>
      </w:r>
    </w:p>
    <w:p w14:paraId="38360156" w14:textId="4D358489" w:rsidR="00B10047" w:rsidRPr="003C4386"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En el 1969 cuando Robert Cope hizo pública la compañía, convirtió catálogos de fichas en catálogos electrónicos para bibliotecas. En ese momento también comenzaron la construcción de bases de datos bibliotecarias. A-G evolucionaba a la par con la tecnología y continuó reinventándose a la par de cómo las tecnologías pasaron de papel a los sistemas de microfilme </w:t>
      </w:r>
      <w:r w:rsidR="00E46401" w:rsidRPr="003C4386">
        <w:rPr>
          <w:rFonts w:ascii="Times New Roman" w:eastAsia="Calibri" w:hAnsi="Times New Roman" w:cs="Times New Roman"/>
          <w:bCs/>
          <w:sz w:val="24"/>
          <w:szCs w:val="24"/>
          <w:lang w:val="es-PR"/>
        </w:rPr>
        <w:t xml:space="preserve">y </w:t>
      </w:r>
      <w:r w:rsidR="00E46401">
        <w:rPr>
          <w:rFonts w:ascii="Times New Roman" w:eastAsia="Calibri" w:hAnsi="Times New Roman" w:cs="Times New Roman"/>
          <w:bCs/>
          <w:sz w:val="24"/>
          <w:szCs w:val="24"/>
          <w:lang w:val="es-PR"/>
        </w:rPr>
        <w:t>microfichas</w:t>
      </w:r>
      <w:r w:rsidRPr="003C4386">
        <w:rPr>
          <w:rFonts w:ascii="Times New Roman" w:eastAsia="Calibri" w:hAnsi="Times New Roman" w:cs="Times New Roman"/>
          <w:bCs/>
          <w:sz w:val="24"/>
          <w:szCs w:val="24"/>
          <w:lang w:val="es-PR"/>
        </w:rPr>
        <w:t xml:space="preserve">, y luego a los sistemas en línea, catalogación de CD-ROM y finalmente a los catálogos basados en la web. </w:t>
      </w:r>
    </w:p>
    <w:p w14:paraId="0ADE13DE" w14:textId="77777777" w:rsidR="00B10047"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A-G se centró en los sistemas de automatización bibliotecaria y atendió a más de 5 mil clientes en toda América del Norte. Comenzó expandiendo su compañía en 1997 cuando adquirió la Unidad de Servicios de Información de Bibliotecas ISM en Toronto </w:t>
      </w:r>
      <w:r w:rsidRPr="003C4386">
        <w:rPr>
          <w:rFonts w:ascii="Times New Roman" w:eastAsia="Calibri" w:hAnsi="Times New Roman" w:cs="Times New Roman"/>
          <w:bCs/>
          <w:sz w:val="24"/>
          <w:szCs w:val="24"/>
          <w:lang w:val="es-PR"/>
        </w:rPr>
        <w:lastRenderedPageBreak/>
        <w:t>y la renombró A-G Canadá. En 1998 rediseñó completamente los productos de A-G Canadá al añadir más de 32 millones de registros bibliográficos y de autoridad de extensas propiedades de recursos también suyos, así como por medio de la creación de su producto MARCit y TRACEit. Esta adquisición le permitió brindar nuevos servicios a sus clientes.</w:t>
      </w:r>
      <w:r w:rsidRPr="003C4386">
        <w:rPr>
          <w:rFonts w:ascii="Times New Roman" w:eastAsia="Calibri" w:hAnsi="Times New Roman" w:cs="Times New Roman"/>
          <w:bCs/>
          <w:sz w:val="24"/>
          <w:szCs w:val="24"/>
          <w:lang w:val="es-PR"/>
        </w:rPr>
        <w:br/>
        <w:t xml:space="preserve">En mayo de 2004, A-G terminó el registro de sus acciones ordinarias con la SEC (U.S. Securities and Exchange Commission) y suspendió su informe obligaciones, es decir, se volvió privado. Luego su hijo Paul Cope se convirtió en su presidente en 2005.  En 2009, los accionistas de A-G aprobaron la creación de Agent Information Software, Inc. (AIS) para actuar como una empresa matriz para A-G y para cualquier entidad que puede ser creada para servir a otras industrias y mercados. </w:t>
      </w:r>
    </w:p>
    <w:p w14:paraId="04ACD40A" w14:textId="77777777" w:rsidR="00B10047" w:rsidRPr="003C4386"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En el 2012 implementaron la nueva versión de su software VERSO y SmartPAY con mejoras en las funciones de administración de usuarios, circulación, publicaciones en serie, adquisiciones y catalogación. También proporciona a las bibliotecas un servicio de pago en línea seguro directamente a través del catálogo de la biblioteca. Estas nuevas características son el resultado directo de la retroalimentación de los clientes y </w:t>
      </w:r>
      <w:r w:rsidRPr="003C4386">
        <w:rPr>
          <w:rFonts w:ascii="Times New Roman" w:eastAsia="Calibri" w:hAnsi="Times New Roman" w:cs="Times New Roman"/>
          <w:bCs/>
          <w:sz w:val="24"/>
          <w:szCs w:val="24"/>
          <w:lang w:val="es-PR"/>
        </w:rPr>
        <w:lastRenderedPageBreak/>
        <w:t xml:space="preserve">se centran en optimizar el flujo de trabajo, mejorar la velocidad y proporcionar una mejor cohesión entre los módulos. </w:t>
      </w:r>
    </w:p>
    <w:p w14:paraId="754F336F" w14:textId="77777777" w:rsidR="00B10047" w:rsidRPr="003C4386"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AIS presentó en el 2013 una nueva experiencia de usuario que facilita el intercambio de recursos. Esto fue logrado al migrar gradualmente la actual interfaz de usuario basado en Adobe a HTML5 que proporciona una experiencia de navegación más accesible para incluir variedad de computadoras, tabletas y dispositivos móviles.</w:t>
      </w:r>
    </w:p>
    <w:p w14:paraId="7A75252D" w14:textId="77777777" w:rsidR="00B10047" w:rsidRPr="003C4386"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Para el 2014 AIS asistió a la convención de la American Library Association para presentar su última versión de su sistema VERSO. Este momento fue importante porque demostró que Auto-Graphics está en una posición líder en la industria. Albert Flores vicepresidente de ventas y marketing expresó lo siguiente: </w:t>
      </w:r>
    </w:p>
    <w:p w14:paraId="7B20394A" w14:textId="77777777" w:rsidR="00B10047"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“Toda la circulación, así como la capacidad de configuración, ahora se puede hacer en una tableta, lo que permite que un miembro del personal interactúe con los clientes en el piso. La capacidad móvil de nuestro personal brinda al personal una autonomía completa para aprovechar la movilidad de las tabletas para casi todos los servicios del personal. El potencial para esta extensión de los servicios del personal es ex</w:t>
      </w:r>
      <w:r w:rsidRPr="003C4386">
        <w:rPr>
          <w:rFonts w:ascii="Times New Roman" w:eastAsia="Calibri" w:hAnsi="Times New Roman" w:cs="Times New Roman"/>
          <w:bCs/>
          <w:sz w:val="24"/>
          <w:szCs w:val="24"/>
          <w:lang w:val="es-PR"/>
        </w:rPr>
        <w:lastRenderedPageBreak/>
        <w:t>tenso cuando se revisa tanto el potencial del cliente como el back office. En última instancia, es imperativo que los miembros del personal puedan realizar funciones esenciales de la biblioteca entre sus usuarios y no simplemente detrás de un escritorio, y seguimos entusiasmados con la utilidad de las tabletas en la biblioteca moderna ".</w:t>
      </w:r>
    </w:p>
    <w:p w14:paraId="1E42B529" w14:textId="77777777" w:rsidR="00B10047" w:rsidRPr="003C4386"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La compañía experimentó un aumento en las ventas de VERSO ™, el sistema de biblioteca integrado de gráficos automáticos. Las adjudicaciones del contrato VERSO en el primer trimestre se compusieron de dos bibliotecas públicas principales en California e Indiana, así como una biblioteca especial en Washington. Las ventas de SHAREit, el software de préstamo interbibliotecario de Auto-Graphics, comenzaron el año con fuerza, ya que agregamos un undécimo estado a nuestra cartera estatal de ILL. El Consorcio de Bibliotecas de Ciencias de la Salud (HSLC) y Access PA, en nombre de la Oficina de Bibliotecas de la Commonwealth de Pensilvania, seleccionaron a SHAREit como su sistema ILL de elección. Access PA es uno de los sistemas de intercambio de recursos estatales más involucrados en el país con más de 2</w:t>
      </w:r>
      <w:r>
        <w:rPr>
          <w:rFonts w:ascii="Times New Roman" w:eastAsia="Calibri" w:hAnsi="Times New Roman" w:cs="Times New Roman"/>
          <w:bCs/>
          <w:sz w:val="24"/>
          <w:szCs w:val="24"/>
          <w:lang w:val="es-PR"/>
        </w:rPr>
        <w:t>,</w:t>
      </w:r>
      <w:r w:rsidRPr="003C4386">
        <w:rPr>
          <w:rFonts w:ascii="Times New Roman" w:eastAsia="Calibri" w:hAnsi="Times New Roman" w:cs="Times New Roman"/>
          <w:bCs/>
          <w:sz w:val="24"/>
          <w:szCs w:val="24"/>
          <w:lang w:val="es-PR"/>
        </w:rPr>
        <w:t>500 bibliotecas públicas, académicas, escolares y especiales que participan.</w:t>
      </w:r>
    </w:p>
    <w:p w14:paraId="002CA151" w14:textId="77777777" w:rsidR="00B10047" w:rsidRPr="003C4386"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El ingenio técnico de AIS y su reputación de excelencia en el servicio les convierten en un socio confiable para más de 11,000 clientes en toda América del Norte. Y sus soluciones de</w:t>
      </w:r>
      <w:r>
        <w:rPr>
          <w:rFonts w:ascii="Times New Roman" w:eastAsia="Calibri" w:hAnsi="Times New Roman" w:cs="Times New Roman"/>
          <w:bCs/>
          <w:sz w:val="24"/>
          <w:szCs w:val="24"/>
          <w:lang w:val="es-PR"/>
        </w:rPr>
        <w:t xml:space="preserve"> </w:t>
      </w:r>
      <w:r w:rsidRPr="003C4386">
        <w:rPr>
          <w:rFonts w:ascii="Times New Roman" w:eastAsia="Calibri" w:hAnsi="Times New Roman" w:cs="Times New Roman"/>
          <w:bCs/>
          <w:sz w:val="24"/>
          <w:szCs w:val="24"/>
          <w:lang w:val="es-PR"/>
        </w:rPr>
        <w:t>gestión de recursos son utilizadas por clientes en múltiples industrias, incluida una variedad de mercados de bibliotecas como: públicas, académicas, escolares, especiales y consorcios.</w:t>
      </w:r>
    </w:p>
    <w:p w14:paraId="4B35557A" w14:textId="77777777" w:rsidR="00B10047" w:rsidRPr="004C1BC1" w:rsidRDefault="00B10047" w:rsidP="00E46401">
      <w:pPr>
        <w:pStyle w:val="Heading1"/>
        <w:spacing w:line="480" w:lineRule="auto"/>
        <w:rPr>
          <w:rFonts w:eastAsia="Calibri"/>
          <w:b w:val="0"/>
          <w:lang w:val="es-PR"/>
        </w:rPr>
      </w:pPr>
      <w:bookmarkStart w:id="10" w:name="_Toc39473423"/>
      <w:r w:rsidRPr="004C1BC1">
        <w:rPr>
          <w:rFonts w:eastAsia="Calibri"/>
          <w:lang w:val="es-PR"/>
        </w:rPr>
        <w:t>Estrategias</w:t>
      </w:r>
      <w:bookmarkEnd w:id="10"/>
    </w:p>
    <w:p w14:paraId="69C4B655" w14:textId="10A5618D" w:rsidR="00B10047" w:rsidRPr="00730A33" w:rsidRDefault="00B10047" w:rsidP="00E46401">
      <w:pPr>
        <w:spacing w:after="0" w:line="480" w:lineRule="auto"/>
        <w:ind w:firstLine="720"/>
        <w:rPr>
          <w:rFonts w:ascii="Times New Roman" w:eastAsia="Calibri" w:hAnsi="Times New Roman" w:cs="Times New Roman"/>
          <w:iCs/>
          <w:sz w:val="24"/>
          <w:szCs w:val="24"/>
          <w:lang w:val="es-PR"/>
        </w:rPr>
      </w:pPr>
      <w:r w:rsidRPr="003C4386">
        <w:rPr>
          <w:rFonts w:ascii="Times New Roman" w:eastAsia="Calibri" w:hAnsi="Times New Roman" w:cs="Times New Roman"/>
          <w:iCs/>
          <w:sz w:val="24"/>
          <w:szCs w:val="24"/>
          <w:lang w:val="es-PR"/>
        </w:rPr>
        <w:t xml:space="preserve">Para analizar las estrategias de Auto-Graphics es importante conocer que la compañía compite en el sector tecnológico en la producción y diseño de software. El sector tecnológico es uno complejo con mucha competencia y con grandes barreras de entrada y salida. Estas son las premisas básicas para estar en disposición de alcanzar y mantener una ventaja competitiva y de esta obtener una tasa de beneficios persistentemente mayor que la competencia. </w:t>
      </w:r>
    </w:p>
    <w:p w14:paraId="3A93D28A" w14:textId="77777777" w:rsidR="00B10047" w:rsidRPr="003C4386"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Auto-Graphics es un innovador tecnológico que ofrece soluciones de automatización de bibliotecas. Junto a un gran producto también lo acompaña una extensa cartera de clientes (más de 11,000 bibliotecas) y una trayectoria de éxitos (siete décadas). Para complementar, ofrece una experiencia única de servicio y atención. Esta estrategia </w:t>
      </w:r>
      <w:r w:rsidRPr="003C4386">
        <w:rPr>
          <w:rFonts w:ascii="Times New Roman" w:eastAsia="Calibri" w:hAnsi="Times New Roman" w:cs="Times New Roman"/>
          <w:bCs/>
          <w:sz w:val="24"/>
          <w:szCs w:val="24"/>
          <w:lang w:val="es-PR"/>
        </w:rPr>
        <w:lastRenderedPageBreak/>
        <w:t xml:space="preserve">de servicio deja una buena experiencia en la memoria de los clientes que se traduce en lealtad al producto. </w:t>
      </w:r>
    </w:p>
    <w:p w14:paraId="5400D50B" w14:textId="77777777" w:rsidR="00B10047" w:rsidRPr="004D154F" w:rsidRDefault="00B10047" w:rsidP="00E46401">
      <w:pPr>
        <w:pStyle w:val="Heading2"/>
        <w:spacing w:line="480" w:lineRule="auto"/>
        <w:rPr>
          <w:lang w:val="es-PR"/>
        </w:rPr>
      </w:pPr>
      <w:bookmarkStart w:id="11" w:name="_Toc39473424"/>
      <w:r w:rsidRPr="00310043">
        <w:rPr>
          <w:rFonts w:cs="Times New Roman"/>
          <w:bCs/>
          <w:szCs w:val="24"/>
          <w:lang w:val="es-PR"/>
        </w:rPr>
        <w:t>Estrategia de Negocios</w:t>
      </w:r>
      <w:r>
        <w:rPr>
          <w:rFonts w:cs="Times New Roman"/>
          <w:bCs/>
          <w:szCs w:val="24"/>
          <w:lang w:val="es-PR"/>
        </w:rPr>
        <w:t xml:space="preserve">: </w:t>
      </w:r>
      <w:r w:rsidRPr="004D154F">
        <w:rPr>
          <w:lang w:val="es-PR"/>
        </w:rPr>
        <w:t>Ventaja de Costos y Ventaja de Diferenciación</w:t>
      </w:r>
      <w:bookmarkEnd w:id="11"/>
    </w:p>
    <w:p w14:paraId="3EF9E9D4" w14:textId="77777777" w:rsidR="00B10047" w:rsidRPr="003C4386" w:rsidRDefault="00B10047" w:rsidP="00E46401">
      <w:pPr>
        <w:spacing w:after="0"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Como observó Mintzberg (1985) en la práctica, las estrategias de la mayoría de las organizaciones quizá sean una combinación de una planeación intencionada y otra emergente. Pudieron reconocer el proceso de surgimiento de estrategia e intervenir cuando fuese adecuado.</w:t>
      </w:r>
    </w:p>
    <w:p w14:paraId="148C33E6" w14:textId="77777777" w:rsidR="00B10047"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Esta industria se compone de compañías que brindan arquitectura informática para ser utilizada por diferentes tipos de bibliotecas para servir a sus clientes. Entre los productos de A-G se encuentran plataformas tecnológicas que permiten a los usuarios acceder catálogos de bibliotecas, motor de búsqueda, revisión de materiales, acceso a distintas bases de datos, entre otras funciones. Participan de alianzas estratégicas al unirse con otras marcas para facilitar el uso a sus clientes, lo cual le produce una ventaja por diferenciación frente a su competencia. </w:t>
      </w:r>
    </w:p>
    <w:p w14:paraId="61AFB5C6" w14:textId="77777777" w:rsidR="00B10047" w:rsidRPr="007221C2" w:rsidRDefault="00B10047" w:rsidP="00E46401">
      <w:pPr>
        <w:spacing w:line="480" w:lineRule="auto"/>
        <w:ind w:firstLine="720"/>
        <w:rPr>
          <w:rFonts w:ascii="Times New Roman" w:eastAsia="Calibri" w:hAnsi="Times New Roman" w:cs="Times New Roman"/>
          <w:b/>
          <w:sz w:val="24"/>
          <w:szCs w:val="24"/>
          <w:lang w:val="es-PR"/>
        </w:rPr>
      </w:pPr>
      <w:r w:rsidRPr="003C4386">
        <w:rPr>
          <w:rFonts w:ascii="Times New Roman" w:eastAsia="Calibri" w:hAnsi="Times New Roman" w:cs="Times New Roman"/>
          <w:bCs/>
          <w:sz w:val="24"/>
          <w:szCs w:val="24"/>
          <w:lang w:val="es-PR"/>
        </w:rPr>
        <w:lastRenderedPageBreak/>
        <w:t>La ventaja de AIG en costo es considerable frente a su competencia, sin perder calidad en su producto. En AIG prefieren la austeridad en temas de mercadeo para agregar valor al cliente a través de la transferencia del beneficio de costos para ellos. “Se dice que una empresa tiene una ventaja competitiva cuando implementa una estrategia de creación de valor que no está siendo</w:t>
      </w:r>
      <w:r>
        <w:rPr>
          <w:rFonts w:ascii="Times New Roman" w:eastAsia="Calibri" w:hAnsi="Times New Roman" w:cs="Times New Roman"/>
          <w:bCs/>
          <w:sz w:val="24"/>
          <w:szCs w:val="24"/>
          <w:lang w:val="es-PR"/>
        </w:rPr>
        <w:t xml:space="preserve"> </w:t>
      </w:r>
      <w:r w:rsidRPr="003C4386">
        <w:rPr>
          <w:rFonts w:ascii="Times New Roman" w:eastAsia="Calibri" w:hAnsi="Times New Roman" w:cs="Times New Roman"/>
          <w:bCs/>
          <w:sz w:val="24"/>
          <w:szCs w:val="24"/>
          <w:lang w:val="es-PR"/>
        </w:rPr>
        <w:t>implementada simultáneamente por ningún jugador actual o potencial "(Barney 1991 citado por Clulow et al.2003, p. 221)</w:t>
      </w:r>
      <w:r w:rsidRPr="007221C2">
        <w:rPr>
          <w:rFonts w:ascii="Times New Roman" w:eastAsia="Calibri" w:hAnsi="Times New Roman" w:cs="Times New Roman"/>
          <w:b/>
          <w:sz w:val="24"/>
          <w:szCs w:val="24"/>
          <w:lang w:val="es-PR"/>
        </w:rPr>
        <w:t xml:space="preserve"> </w:t>
      </w:r>
    </w:p>
    <w:p w14:paraId="2CDD681D" w14:textId="77777777" w:rsidR="00B10047" w:rsidRPr="004D154F" w:rsidRDefault="00B10047" w:rsidP="00E46401">
      <w:pPr>
        <w:pStyle w:val="Heading2"/>
        <w:spacing w:line="480" w:lineRule="auto"/>
        <w:rPr>
          <w:lang w:val="es-PR"/>
        </w:rPr>
      </w:pPr>
      <w:bookmarkStart w:id="12" w:name="_Toc39473425"/>
      <w:r w:rsidRPr="004D154F">
        <w:rPr>
          <w:lang w:val="es-PR"/>
        </w:rPr>
        <w:t>Estrategias Operacionales:  Liderazgo en Costos</w:t>
      </w:r>
      <w:bookmarkEnd w:id="12"/>
      <w:r w:rsidRPr="004D154F">
        <w:rPr>
          <w:lang w:val="es-PR"/>
        </w:rPr>
        <w:t xml:space="preserve"> </w:t>
      </w:r>
    </w:p>
    <w:p w14:paraId="44EFEBB0" w14:textId="77777777" w:rsidR="00B10047" w:rsidRPr="003C4386" w:rsidRDefault="00B10047" w:rsidP="00E46401">
      <w:pPr>
        <w:spacing w:after="0" w:line="480" w:lineRule="auto"/>
        <w:ind w:firstLine="720"/>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 xml:space="preserve">Liderazgo en costos es una </w:t>
      </w:r>
      <w:r w:rsidRPr="003C4386">
        <w:rPr>
          <w:rFonts w:ascii="Times New Roman" w:eastAsia="Calibri" w:hAnsi="Times New Roman" w:cs="Times New Roman"/>
          <w:bCs/>
          <w:sz w:val="24"/>
          <w:szCs w:val="24"/>
          <w:lang w:val="es-PR"/>
        </w:rPr>
        <w:t>estrategia</w:t>
      </w:r>
      <w:r>
        <w:rPr>
          <w:rFonts w:ascii="Times New Roman" w:eastAsia="Calibri" w:hAnsi="Times New Roman" w:cs="Times New Roman"/>
          <w:bCs/>
          <w:sz w:val="24"/>
          <w:szCs w:val="24"/>
          <w:lang w:val="es-PR"/>
        </w:rPr>
        <w:t xml:space="preserve"> que</w:t>
      </w:r>
      <w:r w:rsidRPr="003C4386">
        <w:rPr>
          <w:rFonts w:ascii="Times New Roman" w:eastAsia="Calibri" w:hAnsi="Times New Roman" w:cs="Times New Roman"/>
          <w:bCs/>
          <w:sz w:val="24"/>
          <w:szCs w:val="24"/>
          <w:lang w:val="es-PR"/>
        </w:rPr>
        <w:t xml:space="preserve"> consiste en vender producto, en este caso el programa o “software” a un precio unitario bajo, a través de una reducción de costos. Se logra reducir costos a través de la fabricación de un programa standard que se puede producir o utilizar en grandes volúmenes o en muchas bibliotecas. Ventajas</w:t>
      </w:r>
      <w:r>
        <w:rPr>
          <w:rFonts w:ascii="Times New Roman" w:eastAsia="Calibri" w:hAnsi="Times New Roman" w:cs="Times New Roman"/>
          <w:bCs/>
          <w:sz w:val="24"/>
          <w:szCs w:val="24"/>
          <w:lang w:val="es-PR"/>
        </w:rPr>
        <w:t xml:space="preserve"> de</w:t>
      </w:r>
      <w:r w:rsidRPr="003C4386">
        <w:rPr>
          <w:rFonts w:ascii="Times New Roman" w:eastAsia="Calibri" w:hAnsi="Times New Roman" w:cs="Times New Roman"/>
          <w:bCs/>
          <w:sz w:val="24"/>
          <w:szCs w:val="24"/>
          <w:lang w:val="es-PR"/>
        </w:rPr>
        <w:t xml:space="preserve"> esta estrategia incluye obtener una mayor participación en el mercado y, por tanto, aumentar las ventas. El mercado de los programas es un mercado masivo y los productos en sí tienen pocas posibilidades de tener diferencias significantes por eso los consumidores o bibliotecas para este caso específico son sensibles al precio</w:t>
      </w:r>
      <w:r>
        <w:rPr>
          <w:rFonts w:ascii="Times New Roman" w:eastAsia="Calibri" w:hAnsi="Times New Roman" w:cs="Times New Roman"/>
          <w:bCs/>
          <w:sz w:val="24"/>
          <w:szCs w:val="24"/>
          <w:lang w:val="es-PR"/>
        </w:rPr>
        <w:t>.</w:t>
      </w:r>
    </w:p>
    <w:p w14:paraId="43319FE5" w14:textId="77777777" w:rsidR="00B10047" w:rsidRPr="004D154F" w:rsidRDefault="00B10047" w:rsidP="00E46401">
      <w:pPr>
        <w:pStyle w:val="Heading2"/>
        <w:spacing w:line="480" w:lineRule="auto"/>
        <w:rPr>
          <w:lang w:val="es-PR"/>
        </w:rPr>
      </w:pPr>
      <w:bookmarkStart w:id="13" w:name="_Toc39473426"/>
      <w:r w:rsidRPr="004D154F">
        <w:rPr>
          <w:lang w:val="es-PR"/>
        </w:rPr>
        <w:lastRenderedPageBreak/>
        <w:t>Estrategias Competitivas</w:t>
      </w:r>
      <w:r w:rsidRPr="007221C2">
        <w:rPr>
          <w:rFonts w:eastAsia="Calibri" w:cs="Times New Roman"/>
          <w:bCs/>
          <w:iCs/>
          <w:szCs w:val="24"/>
          <w:lang w:val="es-PR"/>
        </w:rPr>
        <w:t>:</w:t>
      </w:r>
      <w:r w:rsidRPr="004D154F">
        <w:rPr>
          <w:lang w:val="es-PR"/>
        </w:rPr>
        <w:t xml:space="preserve"> Diferenciación</w:t>
      </w:r>
      <w:bookmarkEnd w:id="13"/>
    </w:p>
    <w:p w14:paraId="61CFEFAD" w14:textId="77777777" w:rsidR="00B10047" w:rsidRPr="003C4386"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Una de las estrategias competitivas que identifican a Auto-Graphics es la diferenciación. La diferenciación consiste en identificar y comprender cada interacción posible entre la compañía y sus clientes y adaptarlas para ofrecer un valor adicional al cliente. A través de la diferenciación, Auto-Graphics busca la preferencia de los consumidores al proveer un servicio de atención al cliente de excelencia. Otro servicio adicional que le distingue de otras compañías es la garantía de siempre ofrecer el producto de la siguiente generación sin costo adicional. Con esta estrategia la compañía ha generado ventaja competitiva. </w:t>
      </w:r>
    </w:p>
    <w:p w14:paraId="012AB7BD" w14:textId="77777777" w:rsidR="00B10047" w:rsidRPr="004D154F" w:rsidRDefault="00B10047" w:rsidP="00E46401">
      <w:pPr>
        <w:pStyle w:val="Heading2"/>
        <w:spacing w:line="480" w:lineRule="auto"/>
        <w:rPr>
          <w:lang w:val="es-PR"/>
        </w:rPr>
      </w:pPr>
      <w:bookmarkStart w:id="14" w:name="_Toc39473427"/>
      <w:r w:rsidRPr="004D154F">
        <w:rPr>
          <w:lang w:val="es-PR"/>
        </w:rPr>
        <w:t>Enfoque</w:t>
      </w:r>
      <w:bookmarkEnd w:id="14"/>
    </w:p>
    <w:p w14:paraId="5ED772C0" w14:textId="77777777" w:rsidR="00B10047" w:rsidRPr="003C4386"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Auto-Graphics concentra sus productos de “software” en el segmento del mercado de bibliotecas, también puede ser catalogado como servicios al gobierno ya que la mayoría de las bibliotecas son propiedades públicas.</w:t>
      </w:r>
    </w:p>
    <w:p w14:paraId="0A5A0639" w14:textId="77777777" w:rsidR="00B10047" w:rsidRPr="004D154F" w:rsidRDefault="00B10047" w:rsidP="00E46401">
      <w:pPr>
        <w:pStyle w:val="Heading1"/>
        <w:spacing w:line="480" w:lineRule="auto"/>
        <w:rPr>
          <w:b w:val="0"/>
          <w:lang w:val="es-PR"/>
        </w:rPr>
      </w:pPr>
      <w:bookmarkStart w:id="15" w:name="_Toc39473428"/>
      <w:r w:rsidRPr="004D154F">
        <w:rPr>
          <w:lang w:val="es-PR"/>
        </w:rPr>
        <w:lastRenderedPageBreak/>
        <w:t>Revisión de Literatura</w:t>
      </w:r>
      <w:bookmarkEnd w:id="15"/>
    </w:p>
    <w:p w14:paraId="3AAD68D0" w14:textId="77777777" w:rsidR="00B10047" w:rsidRPr="004D154F" w:rsidRDefault="00B10047" w:rsidP="00E46401">
      <w:pPr>
        <w:pStyle w:val="Heading2"/>
        <w:spacing w:line="480" w:lineRule="auto"/>
        <w:rPr>
          <w:lang w:val="es-PR"/>
        </w:rPr>
      </w:pPr>
      <w:bookmarkStart w:id="16" w:name="_Toc39473429"/>
      <w:r w:rsidRPr="004D154F">
        <w:rPr>
          <w:lang w:val="es-PR"/>
        </w:rPr>
        <w:t>Introducción</w:t>
      </w:r>
      <w:bookmarkEnd w:id="16"/>
    </w:p>
    <w:p w14:paraId="299ABE91" w14:textId="77777777" w:rsidR="00B10047" w:rsidRDefault="00B10047" w:rsidP="00E46401">
      <w:pPr>
        <w:spacing w:after="0" w:line="480" w:lineRule="auto"/>
        <w:ind w:firstLine="720"/>
        <w:rPr>
          <w:rFonts w:ascii="Times New Roman" w:eastAsia="Calibri" w:hAnsi="Times New Roman" w:cs="Times New Roman"/>
          <w:bCs/>
          <w:sz w:val="24"/>
          <w:szCs w:val="24"/>
          <w:lang w:val="es-ES"/>
        </w:rPr>
      </w:pPr>
      <w:r w:rsidRPr="001C3CA8">
        <w:rPr>
          <w:rFonts w:ascii="Times New Roman" w:eastAsia="Calibri" w:hAnsi="Times New Roman" w:cs="Times New Roman"/>
          <w:bCs/>
          <w:sz w:val="24"/>
          <w:szCs w:val="24"/>
          <w:lang w:val="es-ES"/>
        </w:rPr>
        <w:t>Auto-Graphics fue fundada en 1950. Es una solución de administración y uso compartido de bibliotecas que atiende las necesidades y la tecnología de los clientes para mejorar, ayudar, expandir e involucrar a las comunidades a las que sirven. Auto-Graphics fue el primero en proporcionar administración de recursos de biblioteca basada en la nube a consorcios de bibliotecas, en 1994. Durante más de 60 años, Auto-Graphics ha mantenido un crecimiento sostenido en direcciones cuidadosamente dirigidas, utilizando las herramientas más avanzadas. Su enfoque en los requisitos de la industria, los altos estándares, la garantía del producto, el personal técnicamente orientado y la capacidad de servicio han contribuido a su éxito al día de hoy.</w:t>
      </w:r>
      <w:r>
        <w:rPr>
          <w:rFonts w:ascii="Times New Roman" w:eastAsia="Calibri" w:hAnsi="Times New Roman" w:cs="Times New Roman"/>
          <w:bCs/>
          <w:sz w:val="24"/>
          <w:szCs w:val="24"/>
          <w:lang w:val="es-ES"/>
        </w:rPr>
        <w:t xml:space="preserve"> </w:t>
      </w:r>
    </w:p>
    <w:p w14:paraId="308D93B3" w14:textId="77777777" w:rsidR="00B10047" w:rsidRDefault="00B10047" w:rsidP="00E46401">
      <w:pPr>
        <w:spacing w:after="0" w:line="480" w:lineRule="auto"/>
        <w:ind w:firstLine="720"/>
        <w:rPr>
          <w:rFonts w:ascii="Times New Roman" w:eastAsia="Calibri" w:hAnsi="Times New Roman" w:cs="Times New Roman"/>
          <w:bCs/>
          <w:sz w:val="24"/>
          <w:szCs w:val="24"/>
          <w:lang w:val="es-PR"/>
        </w:rPr>
      </w:pPr>
      <w:r w:rsidRPr="00136258">
        <w:rPr>
          <w:rFonts w:ascii="Times New Roman" w:eastAsia="Calibri" w:hAnsi="Times New Roman" w:cs="Times New Roman"/>
          <w:bCs/>
          <w:sz w:val="24"/>
          <w:szCs w:val="24"/>
          <w:lang w:val="es-ES"/>
        </w:rPr>
        <w:t xml:space="preserve">Agent Information Software, Inc. (AIS) es la compañía matriz de Auto-Graphics, Inc. </w:t>
      </w:r>
      <w:r w:rsidRPr="00136258">
        <w:rPr>
          <w:rFonts w:ascii="Times New Roman" w:eastAsia="Calibri" w:hAnsi="Times New Roman" w:cs="Times New Roman"/>
          <w:bCs/>
          <w:sz w:val="24"/>
          <w:szCs w:val="24"/>
          <w:lang w:val="es-PR"/>
        </w:rPr>
        <w:br/>
      </w:r>
      <w:r>
        <w:rPr>
          <w:rFonts w:ascii="Times New Roman" w:eastAsia="Calibri" w:hAnsi="Times New Roman" w:cs="Times New Roman"/>
          <w:bCs/>
          <w:sz w:val="24"/>
          <w:szCs w:val="24"/>
          <w:lang w:val="es-PR"/>
        </w:rPr>
        <w:t>La experiencia</w:t>
      </w:r>
      <w:r w:rsidRPr="00136258">
        <w:rPr>
          <w:rFonts w:ascii="Times New Roman" w:eastAsia="Calibri" w:hAnsi="Times New Roman" w:cs="Times New Roman"/>
          <w:bCs/>
          <w:sz w:val="24"/>
          <w:szCs w:val="24"/>
          <w:lang w:val="es-PR"/>
        </w:rPr>
        <w:t xml:space="preserve"> de AIS y su reputación de excelencia en el servicio </w:t>
      </w:r>
      <w:r>
        <w:rPr>
          <w:rFonts w:ascii="Times New Roman" w:eastAsia="Calibri" w:hAnsi="Times New Roman" w:cs="Times New Roman"/>
          <w:bCs/>
          <w:sz w:val="24"/>
          <w:szCs w:val="24"/>
          <w:lang w:val="es-PR"/>
        </w:rPr>
        <w:t>l</w:t>
      </w:r>
      <w:r w:rsidRPr="00136258">
        <w:rPr>
          <w:rFonts w:ascii="Times New Roman" w:eastAsia="Calibri" w:hAnsi="Times New Roman" w:cs="Times New Roman"/>
          <w:bCs/>
          <w:sz w:val="24"/>
          <w:szCs w:val="24"/>
          <w:lang w:val="es-PR"/>
        </w:rPr>
        <w:t>os convierten en un</w:t>
      </w:r>
      <w:r>
        <w:rPr>
          <w:rFonts w:ascii="Times New Roman" w:eastAsia="Calibri" w:hAnsi="Times New Roman" w:cs="Times New Roman"/>
          <w:bCs/>
          <w:sz w:val="24"/>
          <w:szCs w:val="24"/>
          <w:lang w:val="es-PR"/>
        </w:rPr>
        <w:t>a fuente</w:t>
      </w:r>
      <w:r w:rsidRPr="00136258">
        <w:rPr>
          <w:rFonts w:ascii="Times New Roman" w:eastAsia="Calibri" w:hAnsi="Times New Roman" w:cs="Times New Roman"/>
          <w:bCs/>
          <w:sz w:val="24"/>
          <w:szCs w:val="24"/>
          <w:lang w:val="es-PR"/>
        </w:rPr>
        <w:t xml:space="preserve"> confiable para más de 11,000 clientes en toda América del Norte. </w:t>
      </w:r>
      <w:r>
        <w:rPr>
          <w:rFonts w:ascii="Times New Roman" w:eastAsia="Calibri" w:hAnsi="Times New Roman" w:cs="Times New Roman"/>
          <w:bCs/>
          <w:sz w:val="24"/>
          <w:szCs w:val="24"/>
          <w:lang w:val="es-PR"/>
        </w:rPr>
        <w:t xml:space="preserve">Sus productos </w:t>
      </w:r>
      <w:r>
        <w:rPr>
          <w:rFonts w:ascii="Times New Roman" w:eastAsia="Calibri" w:hAnsi="Times New Roman" w:cs="Times New Roman"/>
          <w:bCs/>
          <w:sz w:val="24"/>
          <w:szCs w:val="24"/>
          <w:lang w:val="es-PR"/>
        </w:rPr>
        <w:lastRenderedPageBreak/>
        <w:t>y</w:t>
      </w:r>
      <w:r w:rsidRPr="00136258">
        <w:rPr>
          <w:rFonts w:ascii="Times New Roman" w:eastAsia="Calibri" w:hAnsi="Times New Roman" w:cs="Times New Roman"/>
          <w:bCs/>
          <w:sz w:val="24"/>
          <w:szCs w:val="24"/>
          <w:lang w:val="es-PR"/>
        </w:rPr>
        <w:t xml:space="preserve"> soluciones de </w:t>
      </w:r>
      <w:r>
        <w:rPr>
          <w:rFonts w:ascii="Times New Roman" w:eastAsia="Calibri" w:hAnsi="Times New Roman" w:cs="Times New Roman"/>
          <w:bCs/>
          <w:sz w:val="24"/>
          <w:szCs w:val="24"/>
          <w:lang w:val="es-PR"/>
        </w:rPr>
        <w:t>administración</w:t>
      </w:r>
      <w:r w:rsidRPr="00136258">
        <w:rPr>
          <w:rFonts w:ascii="Times New Roman" w:eastAsia="Calibri" w:hAnsi="Times New Roman" w:cs="Times New Roman"/>
          <w:bCs/>
          <w:sz w:val="24"/>
          <w:szCs w:val="24"/>
          <w:lang w:val="es-PR"/>
        </w:rPr>
        <w:t xml:space="preserve"> de recursos son utilizadas por clientes en múltiples industrias, </w:t>
      </w:r>
      <w:r>
        <w:rPr>
          <w:rFonts w:ascii="Times New Roman" w:eastAsia="Calibri" w:hAnsi="Times New Roman" w:cs="Times New Roman"/>
          <w:bCs/>
          <w:sz w:val="24"/>
          <w:szCs w:val="24"/>
          <w:lang w:val="es-PR"/>
        </w:rPr>
        <w:t>tales como:</w:t>
      </w:r>
      <w:r w:rsidRPr="00136258">
        <w:rPr>
          <w:rFonts w:ascii="Times New Roman" w:eastAsia="Calibri" w:hAnsi="Times New Roman" w:cs="Times New Roman"/>
          <w:bCs/>
          <w:sz w:val="24"/>
          <w:szCs w:val="24"/>
          <w:lang w:val="es-PR"/>
        </w:rPr>
        <w:t xml:space="preserve"> bibliotecas</w:t>
      </w:r>
      <w:r>
        <w:rPr>
          <w:rFonts w:ascii="Times New Roman" w:eastAsia="Calibri" w:hAnsi="Times New Roman" w:cs="Times New Roman"/>
          <w:bCs/>
          <w:sz w:val="24"/>
          <w:szCs w:val="24"/>
          <w:lang w:val="es-PR"/>
        </w:rPr>
        <w:t xml:space="preserve"> </w:t>
      </w:r>
      <w:r w:rsidRPr="00136258">
        <w:rPr>
          <w:rFonts w:ascii="Times New Roman" w:eastAsia="Calibri" w:hAnsi="Times New Roman" w:cs="Times New Roman"/>
          <w:bCs/>
          <w:sz w:val="24"/>
          <w:szCs w:val="24"/>
          <w:lang w:val="es-PR"/>
        </w:rPr>
        <w:t>públic</w:t>
      </w:r>
      <w:r>
        <w:rPr>
          <w:rFonts w:ascii="Times New Roman" w:eastAsia="Calibri" w:hAnsi="Times New Roman" w:cs="Times New Roman"/>
          <w:bCs/>
          <w:sz w:val="24"/>
          <w:szCs w:val="24"/>
          <w:lang w:val="es-PR"/>
        </w:rPr>
        <w:t>as</w:t>
      </w:r>
      <w:r w:rsidRPr="00136258">
        <w:rPr>
          <w:rFonts w:ascii="Times New Roman" w:eastAsia="Calibri" w:hAnsi="Times New Roman" w:cs="Times New Roman"/>
          <w:bCs/>
          <w:sz w:val="24"/>
          <w:szCs w:val="24"/>
          <w:lang w:val="es-PR"/>
        </w:rPr>
        <w:t>, académic</w:t>
      </w:r>
      <w:r>
        <w:rPr>
          <w:rFonts w:ascii="Times New Roman" w:eastAsia="Calibri" w:hAnsi="Times New Roman" w:cs="Times New Roman"/>
          <w:bCs/>
          <w:sz w:val="24"/>
          <w:szCs w:val="24"/>
          <w:lang w:val="es-PR"/>
        </w:rPr>
        <w:t>as</w:t>
      </w:r>
      <w:r w:rsidRPr="00136258">
        <w:rPr>
          <w:rFonts w:ascii="Times New Roman" w:eastAsia="Calibri" w:hAnsi="Times New Roman" w:cs="Times New Roman"/>
          <w:bCs/>
          <w:sz w:val="24"/>
          <w:szCs w:val="24"/>
          <w:lang w:val="es-PR"/>
        </w:rPr>
        <w:t>, escolar</w:t>
      </w:r>
      <w:r>
        <w:rPr>
          <w:rFonts w:ascii="Times New Roman" w:eastAsia="Calibri" w:hAnsi="Times New Roman" w:cs="Times New Roman"/>
          <w:bCs/>
          <w:sz w:val="24"/>
          <w:szCs w:val="24"/>
          <w:lang w:val="es-PR"/>
        </w:rPr>
        <w:t>es</w:t>
      </w:r>
      <w:r w:rsidRPr="00136258">
        <w:rPr>
          <w:rFonts w:ascii="Times New Roman" w:eastAsia="Calibri" w:hAnsi="Times New Roman" w:cs="Times New Roman"/>
          <w:bCs/>
          <w:sz w:val="24"/>
          <w:szCs w:val="24"/>
          <w:lang w:val="es-PR"/>
        </w:rPr>
        <w:t>, especial</w:t>
      </w:r>
      <w:r>
        <w:rPr>
          <w:rFonts w:ascii="Times New Roman" w:eastAsia="Calibri" w:hAnsi="Times New Roman" w:cs="Times New Roman"/>
          <w:bCs/>
          <w:sz w:val="24"/>
          <w:szCs w:val="24"/>
          <w:lang w:val="es-PR"/>
        </w:rPr>
        <w:t>es</w:t>
      </w:r>
      <w:r w:rsidRPr="00136258">
        <w:rPr>
          <w:rFonts w:ascii="Times New Roman" w:eastAsia="Calibri" w:hAnsi="Times New Roman" w:cs="Times New Roman"/>
          <w:bCs/>
          <w:sz w:val="24"/>
          <w:szCs w:val="24"/>
          <w:lang w:val="es-PR"/>
        </w:rPr>
        <w:t xml:space="preserve"> y consorcios.</w:t>
      </w:r>
    </w:p>
    <w:p w14:paraId="4267F765" w14:textId="77777777" w:rsidR="00B10047" w:rsidRDefault="00B10047" w:rsidP="00E46401">
      <w:pPr>
        <w:spacing w:after="0" w:line="480" w:lineRule="auto"/>
        <w:ind w:firstLine="720"/>
        <w:rPr>
          <w:rFonts w:ascii="Times New Roman" w:eastAsia="Calibri" w:hAnsi="Times New Roman" w:cs="Times New Roman"/>
          <w:bCs/>
          <w:sz w:val="24"/>
          <w:szCs w:val="24"/>
          <w:lang w:val="es-ES"/>
        </w:rPr>
      </w:pPr>
      <w:r w:rsidRPr="00136258">
        <w:rPr>
          <w:rFonts w:ascii="Times New Roman" w:eastAsia="Calibri" w:hAnsi="Times New Roman" w:cs="Times New Roman"/>
          <w:bCs/>
          <w:sz w:val="24"/>
          <w:szCs w:val="24"/>
          <w:lang w:val="es-ES"/>
        </w:rPr>
        <w:t>Agent Information Software, Inc. (AIS) se convirtió en una empresa que cotiza en</w:t>
      </w:r>
      <w:r>
        <w:rPr>
          <w:rFonts w:ascii="Times New Roman" w:eastAsia="Calibri" w:hAnsi="Times New Roman" w:cs="Times New Roman"/>
          <w:bCs/>
          <w:sz w:val="24"/>
          <w:szCs w:val="24"/>
          <w:lang w:val="es-ES"/>
        </w:rPr>
        <w:t xml:space="preserve"> la</w:t>
      </w:r>
      <w:r w:rsidRPr="00136258">
        <w:rPr>
          <w:rFonts w:ascii="Times New Roman" w:eastAsia="Calibri" w:hAnsi="Times New Roman" w:cs="Times New Roman"/>
          <w:bCs/>
          <w:sz w:val="24"/>
          <w:szCs w:val="24"/>
          <w:lang w:val="es-ES"/>
        </w:rPr>
        <w:t xml:space="preserve"> bolsa </w:t>
      </w:r>
      <w:r>
        <w:rPr>
          <w:rFonts w:ascii="Times New Roman" w:eastAsia="Calibri" w:hAnsi="Times New Roman" w:cs="Times New Roman"/>
          <w:bCs/>
          <w:sz w:val="24"/>
          <w:szCs w:val="24"/>
          <w:lang w:val="es-ES"/>
        </w:rPr>
        <w:t xml:space="preserve">de valores </w:t>
      </w:r>
      <w:r w:rsidRPr="00136258">
        <w:rPr>
          <w:rFonts w:ascii="Times New Roman" w:eastAsia="Calibri" w:hAnsi="Times New Roman" w:cs="Times New Roman"/>
          <w:bCs/>
          <w:sz w:val="24"/>
          <w:szCs w:val="24"/>
          <w:lang w:val="es-ES"/>
        </w:rPr>
        <w:t>en</w:t>
      </w:r>
      <w:r>
        <w:rPr>
          <w:rFonts w:ascii="Times New Roman" w:eastAsia="Calibri" w:hAnsi="Times New Roman" w:cs="Times New Roman"/>
          <w:bCs/>
          <w:sz w:val="24"/>
          <w:szCs w:val="24"/>
          <w:lang w:val="es-ES"/>
        </w:rPr>
        <w:t xml:space="preserve"> el </w:t>
      </w:r>
      <w:r w:rsidRPr="00136258">
        <w:rPr>
          <w:rFonts w:ascii="Times New Roman" w:eastAsia="Calibri" w:hAnsi="Times New Roman" w:cs="Times New Roman"/>
          <w:bCs/>
          <w:sz w:val="24"/>
          <w:szCs w:val="24"/>
          <w:lang w:val="es-ES"/>
        </w:rPr>
        <w:t>2010</w:t>
      </w:r>
      <w:r>
        <w:rPr>
          <w:rFonts w:ascii="Times New Roman" w:eastAsia="Calibri" w:hAnsi="Times New Roman" w:cs="Times New Roman"/>
          <w:bCs/>
          <w:sz w:val="24"/>
          <w:szCs w:val="24"/>
          <w:lang w:val="es-ES"/>
        </w:rPr>
        <w:t>. Esto</w:t>
      </w:r>
      <w:r w:rsidRPr="00136258">
        <w:rPr>
          <w:rFonts w:ascii="Times New Roman" w:eastAsia="Calibri" w:hAnsi="Times New Roman" w:cs="Times New Roman"/>
          <w:bCs/>
          <w:sz w:val="24"/>
          <w:szCs w:val="24"/>
          <w:lang w:val="es-ES"/>
        </w:rPr>
        <w:t xml:space="preserve"> implicó un intercambio individual de acciones de la marca previamente comercializada Auto-Graphics, Inc. (AUGR desde 1969). En mayo de 2004 como Auto-Graphics, Inc., la Compañía presentó un Formulario 15 ante la Comisión de Bolsa y Valores ("SEC") para terminar el registro de sus acciones ordinarias según la Sección 12 (g) de la Ley de Bolsa de Valores de 1934 y suspender sus obligaciones de informar bajo las Secciones 13 y 15 (d) de la Ley. La terminación se hizo definitiva en agosto de 2004. Las cotizaciones del mercado de valores para las acciones comunes de Software Information Agent se pueden encontrar en Yahoo Finance bajo el símbol</w:t>
      </w:r>
      <w:r>
        <w:rPr>
          <w:rFonts w:ascii="Times New Roman" w:eastAsia="Calibri" w:hAnsi="Times New Roman" w:cs="Times New Roman"/>
          <w:bCs/>
          <w:sz w:val="24"/>
          <w:szCs w:val="24"/>
          <w:lang w:val="es-ES"/>
        </w:rPr>
        <w:t xml:space="preserve">o de </w:t>
      </w:r>
      <w:r w:rsidRPr="00136258">
        <w:rPr>
          <w:rFonts w:ascii="Times New Roman" w:eastAsia="Calibri" w:hAnsi="Times New Roman" w:cs="Times New Roman"/>
          <w:bCs/>
          <w:sz w:val="24"/>
          <w:szCs w:val="24"/>
          <w:lang w:val="es-ES"/>
        </w:rPr>
        <w:t>AIFS.</w:t>
      </w:r>
      <w:r>
        <w:rPr>
          <w:rFonts w:ascii="Times New Roman" w:eastAsia="Calibri" w:hAnsi="Times New Roman" w:cs="Times New Roman"/>
          <w:bCs/>
          <w:sz w:val="24"/>
          <w:szCs w:val="24"/>
          <w:lang w:val="es-ES"/>
        </w:rPr>
        <w:t xml:space="preserve"> </w:t>
      </w:r>
    </w:p>
    <w:p w14:paraId="298AAE77" w14:textId="77777777" w:rsidR="00B10047" w:rsidRDefault="00B10047" w:rsidP="00E46401">
      <w:pPr>
        <w:spacing w:after="0" w:line="480" w:lineRule="auto"/>
        <w:ind w:firstLine="720"/>
        <w:rPr>
          <w:rFonts w:ascii="Times New Roman" w:eastAsia="Calibri" w:hAnsi="Times New Roman" w:cs="Times New Roman"/>
          <w:bCs/>
          <w:sz w:val="24"/>
          <w:szCs w:val="24"/>
          <w:lang w:val="es-ES"/>
        </w:rPr>
      </w:pPr>
      <w:r w:rsidRPr="00136258">
        <w:rPr>
          <w:rFonts w:ascii="Times New Roman" w:eastAsia="Calibri" w:hAnsi="Times New Roman" w:cs="Times New Roman"/>
          <w:bCs/>
          <w:sz w:val="24"/>
          <w:szCs w:val="24"/>
          <w:lang w:val="es-ES"/>
        </w:rPr>
        <w:t xml:space="preserve">Agent Information Software, Inc. actúa como la empresa matriz de cada entidad que se puede formar para </w:t>
      </w:r>
      <w:r>
        <w:rPr>
          <w:rFonts w:ascii="Times New Roman" w:eastAsia="Calibri" w:hAnsi="Times New Roman" w:cs="Times New Roman"/>
          <w:bCs/>
          <w:sz w:val="24"/>
          <w:szCs w:val="24"/>
          <w:lang w:val="es-ES"/>
        </w:rPr>
        <w:t>atender</w:t>
      </w:r>
      <w:r w:rsidRPr="00136258">
        <w:rPr>
          <w:rFonts w:ascii="Times New Roman" w:eastAsia="Calibri" w:hAnsi="Times New Roman" w:cs="Times New Roman"/>
          <w:bCs/>
          <w:sz w:val="24"/>
          <w:szCs w:val="24"/>
          <w:lang w:val="es-ES"/>
        </w:rPr>
        <w:t xml:space="preserve"> industrias y mercados particulares. Auto-Graphics, </w:t>
      </w:r>
      <w:r w:rsidRPr="00136258">
        <w:rPr>
          <w:rFonts w:ascii="Times New Roman" w:eastAsia="Calibri" w:hAnsi="Times New Roman" w:cs="Times New Roman"/>
          <w:bCs/>
          <w:sz w:val="24"/>
          <w:szCs w:val="24"/>
          <w:lang w:val="es-ES"/>
        </w:rPr>
        <w:lastRenderedPageBreak/>
        <w:t xml:space="preserve">Inc. es una subsidiaria de Agent Information Software, Inc. y sirve al mercado de </w:t>
      </w:r>
      <w:r>
        <w:rPr>
          <w:rFonts w:ascii="Times New Roman" w:eastAsia="Calibri" w:hAnsi="Times New Roman" w:cs="Times New Roman"/>
          <w:bCs/>
          <w:sz w:val="24"/>
          <w:szCs w:val="24"/>
          <w:lang w:val="es-ES"/>
        </w:rPr>
        <w:t>b</w:t>
      </w:r>
      <w:r w:rsidRPr="00136258">
        <w:rPr>
          <w:rFonts w:ascii="Times New Roman" w:eastAsia="Calibri" w:hAnsi="Times New Roman" w:cs="Times New Roman"/>
          <w:bCs/>
          <w:sz w:val="24"/>
          <w:szCs w:val="24"/>
          <w:lang w:val="es-ES"/>
        </w:rPr>
        <w:t>ibliotecas. Como parte de esta reorganización, las acciones de Auto-Graphics, Inc. se intercambiaron una por una por acciones de Agent Information Software, Inc. (AIFS).</w:t>
      </w:r>
      <w:r>
        <w:rPr>
          <w:rFonts w:ascii="Times New Roman" w:eastAsia="Calibri" w:hAnsi="Times New Roman" w:cs="Times New Roman"/>
          <w:bCs/>
          <w:sz w:val="24"/>
          <w:szCs w:val="24"/>
          <w:lang w:val="es-ES"/>
        </w:rPr>
        <w:t xml:space="preserve"> </w:t>
      </w:r>
    </w:p>
    <w:p w14:paraId="4853DDBA" w14:textId="77777777" w:rsidR="00B10047" w:rsidRPr="00C91E2D" w:rsidRDefault="00B10047" w:rsidP="00E46401">
      <w:pPr>
        <w:spacing w:after="0" w:line="480" w:lineRule="auto"/>
        <w:ind w:firstLine="720"/>
        <w:rPr>
          <w:rFonts w:ascii="Times New Roman" w:eastAsia="Calibri" w:hAnsi="Times New Roman" w:cs="Times New Roman"/>
          <w:bCs/>
          <w:sz w:val="24"/>
          <w:szCs w:val="24"/>
          <w:lang w:val="es-ES"/>
        </w:rPr>
      </w:pPr>
      <w:r w:rsidRPr="00C91E2D">
        <w:rPr>
          <w:rFonts w:ascii="Times New Roman" w:eastAsia="Calibri" w:hAnsi="Times New Roman" w:cs="Times New Roman"/>
          <w:bCs/>
          <w:sz w:val="24"/>
          <w:szCs w:val="24"/>
          <w:lang w:val="es-ES"/>
        </w:rPr>
        <w:t>Las bibliotecas han evolucionado paulatinamente con la tecnología.  Según Breeding (2017), la tecnología bibliotecaria ha tenido que fusionarse horizontal y verticalmente. La consolidación horizontal es la que permite la fusión de empresas con actividades comerciales similares.  Así se formaron algunos de los actuales competidores más importantes de la industria, como Follett, Infor Library, Information Solutions, Innovative Interfaces, Lucidea, OCLC, SirsiDynix y TLC. Cada uno ha adquirido al menos a uno de sus competidores directos. La adquisición de 3M Library Systems por parte de Bibliotheca creó un gigante global en los sectores de RFID (radio-frequency identification) y de autoservicio que sólo es desafiado por competidores locales mucho más pequeños tales como Auto-Graphics.</w:t>
      </w:r>
    </w:p>
    <w:p w14:paraId="546E01E2" w14:textId="6D3E8BCB" w:rsidR="00B10047" w:rsidRPr="00C91E2D" w:rsidRDefault="00B10047" w:rsidP="00E46401">
      <w:pPr>
        <w:spacing w:after="0" w:line="480" w:lineRule="auto"/>
        <w:ind w:firstLine="720"/>
        <w:rPr>
          <w:rFonts w:ascii="Times New Roman" w:eastAsia="Calibri" w:hAnsi="Times New Roman" w:cs="Times New Roman"/>
          <w:bCs/>
          <w:sz w:val="24"/>
          <w:szCs w:val="24"/>
          <w:lang w:val="es-ES"/>
        </w:rPr>
      </w:pPr>
      <w:r w:rsidRPr="00C91E2D">
        <w:rPr>
          <w:rFonts w:ascii="Times New Roman" w:eastAsia="Calibri" w:hAnsi="Times New Roman" w:cs="Times New Roman"/>
          <w:bCs/>
          <w:sz w:val="24"/>
          <w:szCs w:val="24"/>
          <w:lang w:val="es-ES"/>
        </w:rPr>
        <w:t xml:space="preserve">Breeding </w:t>
      </w:r>
      <w:r w:rsidR="00E91BA8">
        <w:rPr>
          <w:rFonts w:ascii="Times New Roman" w:eastAsia="Calibri" w:hAnsi="Times New Roman" w:cs="Times New Roman"/>
          <w:bCs/>
          <w:sz w:val="24"/>
          <w:szCs w:val="24"/>
          <w:lang w:val="es-ES"/>
        </w:rPr>
        <w:t xml:space="preserve">(2017) </w:t>
      </w:r>
      <w:r w:rsidRPr="00C91E2D">
        <w:rPr>
          <w:rFonts w:ascii="Times New Roman" w:eastAsia="Calibri" w:hAnsi="Times New Roman" w:cs="Times New Roman"/>
          <w:bCs/>
          <w:sz w:val="24"/>
          <w:szCs w:val="24"/>
          <w:lang w:val="es-ES"/>
        </w:rPr>
        <w:t xml:space="preserve">argumenta que muchas empresas de todas las categorías han optado por consolidarse horizontalmente. Las consolidaciones verticales representan la siguiente vía de crecimiento en una industria en la que las horizontales aún no pueden </w:t>
      </w:r>
      <w:r w:rsidRPr="00C91E2D">
        <w:rPr>
          <w:rFonts w:ascii="Times New Roman" w:eastAsia="Calibri" w:hAnsi="Times New Roman" w:cs="Times New Roman"/>
          <w:bCs/>
          <w:sz w:val="24"/>
          <w:szCs w:val="24"/>
          <w:lang w:val="es-ES"/>
        </w:rPr>
        <w:lastRenderedPageBreak/>
        <w:t xml:space="preserve">considerarse completas. Esta estrategia de unirse a empresas con diversos productos y mercados no es nueva en el ámbito más amplio de la información, pero las empresas de tecnologías de bibliotecas son una variable reciente en la ecuación. Las empresas de primer nivel que participan directa o indirectamente en el negocio de las bibliotecas ven la tecnología de bibliotecas como un sector adicional que ofrece oportunidades para aumentar los ingresos, acceder a nuevos clientes y realizar sinergias con otras facetas de sus ecosistemas empresariales. Las que ofrecen contenido </w:t>
      </w:r>
      <w:r>
        <w:rPr>
          <w:rFonts w:ascii="Times New Roman" w:eastAsia="Calibri" w:hAnsi="Times New Roman" w:cs="Times New Roman"/>
          <w:bCs/>
          <w:sz w:val="24"/>
          <w:szCs w:val="24"/>
          <w:lang w:val="es-ES"/>
        </w:rPr>
        <w:t>se mueven</w:t>
      </w:r>
      <w:r w:rsidRPr="00C91E2D">
        <w:rPr>
          <w:rFonts w:ascii="Times New Roman" w:eastAsia="Calibri" w:hAnsi="Times New Roman" w:cs="Times New Roman"/>
          <w:bCs/>
          <w:sz w:val="24"/>
          <w:szCs w:val="24"/>
          <w:lang w:val="es-ES"/>
        </w:rPr>
        <w:t xml:space="preserve"> de manera natural hacia servicios de descubrimiento que tienen el potencial de obtener información sobre los procesos de búsqueda y selección de los usuarios de la biblioteca. </w:t>
      </w:r>
    </w:p>
    <w:p w14:paraId="1B4B28B9" w14:textId="77777777" w:rsidR="00B10047" w:rsidRPr="00C91E2D" w:rsidRDefault="00B10047" w:rsidP="00E46401">
      <w:pPr>
        <w:spacing w:after="0" w:line="480" w:lineRule="auto"/>
        <w:ind w:firstLine="720"/>
        <w:rPr>
          <w:rFonts w:ascii="Times New Roman" w:eastAsia="Calibri" w:hAnsi="Times New Roman" w:cs="Times New Roman"/>
          <w:bCs/>
          <w:sz w:val="24"/>
          <w:szCs w:val="24"/>
          <w:lang w:val="es-ES"/>
        </w:rPr>
      </w:pPr>
      <w:r w:rsidRPr="00C91E2D">
        <w:rPr>
          <w:rFonts w:ascii="Times New Roman" w:eastAsia="Calibri" w:hAnsi="Times New Roman" w:cs="Times New Roman"/>
          <w:bCs/>
          <w:sz w:val="24"/>
          <w:szCs w:val="24"/>
          <w:lang w:val="es-ES"/>
        </w:rPr>
        <w:t>A pesar de la general consolidación del sector, algunas pequeñas y medianas empresas han logrado hasta ahora evitar tener que fusionarse. Estas empresas autónomas se enfocan más en el desarrollo y el soporte al cliente dentro de categorías de productos más específicos o áreas geográficas determinadas. Auto-Graphics sigue siendo una de las pocas compañías fundadas en los días pioneros de la automatización de bibliotecas que todavía es propiedad y está dirigida por la familia fundadora. A-G se ha mantenido alejada de la marea de las fusiones.</w:t>
      </w:r>
    </w:p>
    <w:p w14:paraId="2D661115" w14:textId="5D9DE89C" w:rsidR="00B10047" w:rsidRPr="00C91E2D" w:rsidRDefault="00B10047" w:rsidP="00E46401">
      <w:pPr>
        <w:spacing w:after="0" w:line="480" w:lineRule="auto"/>
        <w:ind w:firstLine="720"/>
        <w:rPr>
          <w:rFonts w:ascii="Times New Roman" w:eastAsia="Calibri" w:hAnsi="Times New Roman" w:cs="Times New Roman"/>
          <w:bCs/>
          <w:sz w:val="24"/>
          <w:szCs w:val="24"/>
          <w:lang w:val="es-ES"/>
        </w:rPr>
      </w:pPr>
      <w:r w:rsidRPr="00C91E2D">
        <w:rPr>
          <w:rFonts w:ascii="Times New Roman" w:eastAsia="Calibri" w:hAnsi="Times New Roman" w:cs="Times New Roman"/>
          <w:bCs/>
          <w:sz w:val="24"/>
          <w:szCs w:val="24"/>
          <w:lang w:val="es-ES"/>
        </w:rPr>
        <w:lastRenderedPageBreak/>
        <w:t>Las bibliotecas académicas, según Breeding</w:t>
      </w:r>
      <w:r w:rsidR="00E91BA8">
        <w:rPr>
          <w:rFonts w:ascii="Times New Roman" w:eastAsia="Calibri" w:hAnsi="Times New Roman" w:cs="Times New Roman"/>
          <w:bCs/>
          <w:sz w:val="24"/>
          <w:szCs w:val="24"/>
          <w:lang w:val="es-ES"/>
        </w:rPr>
        <w:t xml:space="preserve"> (2017)</w:t>
      </w:r>
      <w:r w:rsidRPr="00C91E2D">
        <w:rPr>
          <w:rFonts w:ascii="Times New Roman" w:eastAsia="Calibri" w:hAnsi="Times New Roman" w:cs="Times New Roman"/>
          <w:bCs/>
          <w:sz w:val="24"/>
          <w:szCs w:val="24"/>
          <w:lang w:val="es-ES"/>
        </w:rPr>
        <w:t>, son impulsadas por sus profundas inversiones en recursos electrónicos, están cambiando cada vez más hacia plataformas de servicios bibliotecarios, que tienen la capacidad de administrar colecciones complejas y multiformato. Si bien estas bibliotecas necesitan sistemas modernos para gestionar y proporcionar acceso a sus colecciones impresas y electrónicas, cada vez más deben responder a las prioridades institucionales, como el apoyo a los datos de investigación, las humanidades digitales y otras actividades que implican una estrecha colaboración con los investigadores. Por ahora, este modelo de plataforma de servicios bibliotecarios parece bien aceptado entre la mayoría de las bibliotecas académicas, con un número de selecciones e implementaciones que aumenta rápidamente. El apoyo a las actividades de la biblioteca que van más allá de los servicios tradicionales proporciona un terreno fértil para la próxima ola de innovación tecnológica.</w:t>
      </w:r>
    </w:p>
    <w:p w14:paraId="3FAA1E3B" w14:textId="44EE74D2" w:rsidR="00B10047" w:rsidRPr="00A66E7E" w:rsidRDefault="00B10047" w:rsidP="00E46401">
      <w:pPr>
        <w:spacing w:after="0" w:line="480" w:lineRule="auto"/>
        <w:ind w:firstLine="720"/>
        <w:rPr>
          <w:rFonts w:ascii="Times New Roman" w:eastAsia="Calibri" w:hAnsi="Times New Roman" w:cs="Times New Roman"/>
          <w:bCs/>
          <w:sz w:val="24"/>
          <w:szCs w:val="24"/>
          <w:lang w:val="es-PR"/>
        </w:rPr>
      </w:pPr>
      <w:r w:rsidRPr="00040B18">
        <w:rPr>
          <w:rFonts w:ascii="Times New Roman" w:eastAsia="Calibri" w:hAnsi="Times New Roman" w:cs="Times New Roman"/>
          <w:bCs/>
          <w:sz w:val="24"/>
          <w:szCs w:val="24"/>
          <w:lang w:val="es-ES"/>
        </w:rPr>
        <w:t>Las bibliotecas públicas, según Breeding</w:t>
      </w:r>
      <w:r w:rsidR="00E91BA8">
        <w:rPr>
          <w:rFonts w:ascii="Times New Roman" w:eastAsia="Calibri" w:hAnsi="Times New Roman" w:cs="Times New Roman"/>
          <w:bCs/>
          <w:sz w:val="24"/>
          <w:szCs w:val="24"/>
          <w:lang w:val="es-ES"/>
        </w:rPr>
        <w:t xml:space="preserve"> (2012)</w:t>
      </w:r>
      <w:r w:rsidRPr="00040B18">
        <w:rPr>
          <w:rFonts w:ascii="Times New Roman" w:eastAsia="Calibri" w:hAnsi="Times New Roman" w:cs="Times New Roman"/>
          <w:bCs/>
          <w:sz w:val="24"/>
          <w:szCs w:val="24"/>
          <w:lang w:val="es-ES"/>
        </w:rPr>
        <w:t xml:space="preserve">, buscan tecnología que pueda apoyar una circulación eficiente y flexible de colecciones físicas y pueda facilitar el creciente interés de sus comunidades en el préstamo de libros electrónicos, audiolibros y </w:t>
      </w:r>
      <w:r w:rsidRPr="00040B18">
        <w:rPr>
          <w:rFonts w:ascii="Times New Roman" w:eastAsia="Calibri" w:hAnsi="Times New Roman" w:cs="Times New Roman"/>
          <w:bCs/>
          <w:sz w:val="24"/>
          <w:szCs w:val="24"/>
          <w:lang w:val="es-ES"/>
        </w:rPr>
        <w:lastRenderedPageBreak/>
        <w:t>otros contenidos digitales. Estas bibliotecas requieren productos y servicios tecnológicos que fortalezcan el compromiso de su clientela con colecciones, programas y servicios. Es esencial que los servicios para el público presenten interfaces modernos con un diseño intuitivo y con soporte para dispositivos móviles. Los ILS continúan reinando en el sector de las bibliotecas públicas. Casi todos los principales ILS están evolucionando de arquitecturas cliente-servidor a web.</w:t>
      </w:r>
      <w:r w:rsidRPr="00040B18">
        <w:rPr>
          <w:rFonts w:ascii="inherit" w:eastAsia="Times New Roman" w:hAnsi="inherit" w:cs="Courier New"/>
          <w:color w:val="222222"/>
          <w:sz w:val="42"/>
          <w:szCs w:val="42"/>
          <w:lang w:val="es-ES"/>
        </w:rPr>
        <w:t xml:space="preserve"> </w:t>
      </w:r>
      <w:r w:rsidRPr="00040B18">
        <w:rPr>
          <w:rFonts w:ascii="Times New Roman" w:eastAsia="Calibri" w:hAnsi="Times New Roman" w:cs="Times New Roman"/>
          <w:bCs/>
          <w:sz w:val="24"/>
          <w:szCs w:val="24"/>
          <w:lang w:val="es-ES"/>
        </w:rPr>
        <w:t xml:space="preserve">Para las bibliotecas públicas más grandes, las migraciones entre los ILS actuales rara vez justifican el gasto y la interrupción involucrados. Algunas de las compañías especializadas en productos para bibliotecas públicas son: Auto-Graphics, BiblioCommons, Biblionix, InfoVision y TLC, así como Axiell, Baratz, Capita e Infor, que operan principalmente fuera de los Estados Unidos. La mayoría de las bibliotecas públicas dependen del catálogo online o de los servicios de descubrimiento proporcionados por su proveedor de ILS. Algunos vendedores ofrecen una interfaz de descubrimiento opcional con búsqueda basada en la relevancia, navegación con </w:t>
      </w:r>
      <w:r>
        <w:rPr>
          <w:rFonts w:ascii="Times New Roman" w:eastAsia="Calibri" w:hAnsi="Times New Roman" w:cs="Times New Roman"/>
          <w:bCs/>
          <w:sz w:val="24"/>
          <w:szCs w:val="24"/>
          <w:lang w:val="es-ES"/>
        </w:rPr>
        <w:t xml:space="preserve">diferentes </w:t>
      </w:r>
      <w:r w:rsidRPr="00040B18">
        <w:rPr>
          <w:rFonts w:ascii="Times New Roman" w:eastAsia="Calibri" w:hAnsi="Times New Roman" w:cs="Times New Roman"/>
          <w:bCs/>
          <w:sz w:val="24"/>
          <w:szCs w:val="24"/>
          <w:lang w:val="es-ES"/>
        </w:rPr>
        <w:t>fases y otras características más allá de sus catálogos online estándar.</w:t>
      </w:r>
    </w:p>
    <w:p w14:paraId="7C56A1D6" w14:textId="687D36A0" w:rsidR="00B10047" w:rsidRPr="00040B18" w:rsidRDefault="00B10047" w:rsidP="00E46401">
      <w:pPr>
        <w:spacing w:after="0" w:line="480" w:lineRule="auto"/>
        <w:ind w:firstLine="720"/>
        <w:rPr>
          <w:rFonts w:ascii="Times New Roman" w:eastAsia="Calibri" w:hAnsi="Times New Roman" w:cs="Times New Roman"/>
          <w:bCs/>
          <w:sz w:val="24"/>
          <w:szCs w:val="24"/>
          <w:lang w:val="es-PR"/>
        </w:rPr>
      </w:pPr>
      <w:r w:rsidRPr="00040B18">
        <w:rPr>
          <w:rFonts w:ascii="Times New Roman" w:eastAsia="Calibri" w:hAnsi="Times New Roman" w:cs="Times New Roman"/>
          <w:bCs/>
          <w:sz w:val="24"/>
          <w:szCs w:val="24"/>
          <w:lang w:val="es-ES"/>
        </w:rPr>
        <w:lastRenderedPageBreak/>
        <w:t xml:space="preserve">Con relación a las bibliotecas escolares, Breeding </w:t>
      </w:r>
      <w:r w:rsidR="00E91BA8">
        <w:rPr>
          <w:rFonts w:ascii="Times New Roman" w:eastAsia="Calibri" w:hAnsi="Times New Roman" w:cs="Times New Roman"/>
          <w:bCs/>
          <w:sz w:val="24"/>
          <w:szCs w:val="24"/>
          <w:lang w:val="es-ES"/>
        </w:rPr>
        <w:t xml:space="preserve">(2017) </w:t>
      </w:r>
      <w:r w:rsidRPr="00040B18">
        <w:rPr>
          <w:rFonts w:ascii="Times New Roman" w:eastAsia="Calibri" w:hAnsi="Times New Roman" w:cs="Times New Roman"/>
          <w:bCs/>
          <w:sz w:val="24"/>
          <w:szCs w:val="24"/>
          <w:lang w:val="es-ES"/>
        </w:rPr>
        <w:t>establece que las escuelas K-12 tienen unas necesidades tecnológicas concretas. Los sistemas de automatización de bibliotecas casi siempre se implementan a través de todo un distrito o incluso entre varios de ellos. El número de bibliotecas escolares es muy superior al de otros sectores, pero los costos por biblioteca son bastante menores. Por esto muchos distritos han dejado de subvencionar programas de biblioteca, lo que obviamente afecta este mercado. Además, los productos de automatización y descubrimiento para escuelas deben estar diseñados de acuerdo al grado, el nivel de lectura, las clasificaciones de materiales apropiadas para la edad, acceso desde fuera de clase y la integración con los sistemas de administración de la oficina del distrito para los expedientes de los estudiantes. Estos sistemas también se integran con plataformas de comercio electrónico para la adquisición de materiales impresos y electrónicos. Los ambientes de descubrimiento para los estudiantes deben ser cuidadosamente construidos para proporcionar acceso a los materiales electrónicos seleccionados por la biblioteca, excluyendo los resultados de fuentes inapropiadas.</w:t>
      </w:r>
    </w:p>
    <w:p w14:paraId="228B77DE" w14:textId="1F247AB0" w:rsidR="00B10047" w:rsidRDefault="00B10047" w:rsidP="00E46401">
      <w:pPr>
        <w:spacing w:after="0" w:line="480" w:lineRule="auto"/>
        <w:ind w:firstLine="720"/>
        <w:rPr>
          <w:rFonts w:ascii="Times New Roman" w:eastAsia="Calibri" w:hAnsi="Times New Roman" w:cs="Times New Roman"/>
          <w:bCs/>
          <w:sz w:val="24"/>
          <w:szCs w:val="24"/>
          <w:lang w:val="es-PR"/>
        </w:rPr>
      </w:pPr>
      <w:r w:rsidRPr="00F870A2">
        <w:rPr>
          <w:rFonts w:ascii="Times New Roman" w:eastAsia="Calibri" w:hAnsi="Times New Roman" w:cs="Times New Roman"/>
          <w:bCs/>
          <w:sz w:val="24"/>
          <w:szCs w:val="24"/>
          <w:lang w:val="es-PR"/>
        </w:rPr>
        <w:lastRenderedPageBreak/>
        <w:t>En la 11ª edición de la Encuesta Internacional de Automatización de Bibliotecas</w:t>
      </w:r>
      <w:r>
        <w:rPr>
          <w:rFonts w:ascii="Times New Roman" w:eastAsia="Calibri" w:hAnsi="Times New Roman" w:cs="Times New Roman"/>
          <w:bCs/>
          <w:sz w:val="24"/>
          <w:szCs w:val="24"/>
          <w:lang w:val="es-PR"/>
        </w:rPr>
        <w:t>, realizada por Breeding</w:t>
      </w:r>
      <w:r w:rsidR="00E91BA8">
        <w:rPr>
          <w:rFonts w:ascii="Times New Roman" w:eastAsia="Calibri" w:hAnsi="Times New Roman" w:cs="Times New Roman"/>
          <w:bCs/>
          <w:sz w:val="24"/>
          <w:szCs w:val="24"/>
          <w:lang w:val="es-PR"/>
        </w:rPr>
        <w:t xml:space="preserve"> (2018)</w:t>
      </w:r>
      <w:r>
        <w:rPr>
          <w:rFonts w:ascii="Times New Roman" w:eastAsia="Calibri" w:hAnsi="Times New Roman" w:cs="Times New Roman"/>
          <w:bCs/>
          <w:sz w:val="24"/>
          <w:szCs w:val="24"/>
          <w:lang w:val="es-PR"/>
        </w:rPr>
        <w:t xml:space="preserve">, </w:t>
      </w:r>
      <w:r w:rsidRPr="00F870A2">
        <w:rPr>
          <w:rFonts w:ascii="Times New Roman" w:eastAsia="Calibri" w:hAnsi="Times New Roman" w:cs="Times New Roman"/>
          <w:bCs/>
          <w:sz w:val="24"/>
          <w:szCs w:val="24"/>
          <w:lang w:val="es-PR"/>
        </w:rPr>
        <w:t>se presentan los últimos datos sobre cómo las bibliotecas perciben la efectividad de los sistemas bibliotecarios de los cuales dependen para sus operaciones diarias y para atender las necesidades de sus usuarios. Este informe presenta e interpreta las respuestas a la encuesta recopiladas desde noviembre de 2017 hasta febrero de 2018. La encuesta se enfoca principalmente a los sistemas integrados de biblioteca (ILS) y plataformas de servicios bibliotecarios, que son las aplicaciones utilizadas para adquirir, describir, administrar y proporcionar acceso a las colecciones. También evalúa la calidad del soporte, ayuda técnica o atención al usuario proporcionada por el proveedor respectivo, analiza el interés de las bibliotecas en migrar a otros programas, y transmite las actitudes captadas respecto las alternativas de código abierto.</w:t>
      </w:r>
      <w:r>
        <w:rPr>
          <w:rFonts w:ascii="Times New Roman" w:eastAsia="Calibri" w:hAnsi="Times New Roman" w:cs="Times New Roman"/>
          <w:bCs/>
          <w:sz w:val="24"/>
          <w:szCs w:val="24"/>
          <w:lang w:val="es-PR"/>
        </w:rPr>
        <w:t xml:space="preserve"> </w:t>
      </w:r>
    </w:p>
    <w:p w14:paraId="5B82537E" w14:textId="11F28723" w:rsidR="00B10047" w:rsidRDefault="00B10047" w:rsidP="00E46401">
      <w:pPr>
        <w:spacing w:after="0" w:line="480" w:lineRule="auto"/>
        <w:ind w:firstLine="720"/>
        <w:rPr>
          <w:rFonts w:ascii="Times New Roman" w:eastAsia="Calibri" w:hAnsi="Times New Roman" w:cs="Times New Roman"/>
          <w:bCs/>
          <w:sz w:val="24"/>
          <w:szCs w:val="24"/>
          <w:lang w:val="es-PR"/>
        </w:rPr>
      </w:pPr>
      <w:r w:rsidRPr="00F870A2">
        <w:rPr>
          <w:rFonts w:ascii="Times New Roman" w:eastAsia="Calibri" w:hAnsi="Times New Roman" w:cs="Times New Roman"/>
          <w:bCs/>
          <w:sz w:val="24"/>
          <w:szCs w:val="24"/>
          <w:lang w:val="es-PR"/>
        </w:rPr>
        <w:t>Las bibliotecas realizan grandes inversiones en productos estratégicos de automatización, tanto en la implementación inicial como en las cuotas anuales de soporte técnico, mantenimiento de software y otros servicios, continúa Breeding</w:t>
      </w:r>
      <w:r w:rsidR="00E91BA8">
        <w:rPr>
          <w:rFonts w:ascii="Times New Roman" w:eastAsia="Calibri" w:hAnsi="Times New Roman" w:cs="Times New Roman"/>
          <w:bCs/>
          <w:sz w:val="24"/>
          <w:szCs w:val="24"/>
          <w:lang w:val="es-PR"/>
        </w:rPr>
        <w:t xml:space="preserve"> (2017) </w:t>
      </w:r>
      <w:r w:rsidRPr="00F870A2">
        <w:rPr>
          <w:rFonts w:ascii="Times New Roman" w:eastAsia="Calibri" w:hAnsi="Times New Roman" w:cs="Times New Roman"/>
          <w:bCs/>
          <w:sz w:val="24"/>
          <w:szCs w:val="24"/>
          <w:lang w:val="es-PR"/>
        </w:rPr>
        <w:t>. Dependen de estos productos para realizar sus tareas diarias y ofrecer acceso a sus colec</w:t>
      </w:r>
      <w:r w:rsidRPr="00F870A2">
        <w:rPr>
          <w:rFonts w:ascii="Times New Roman" w:eastAsia="Calibri" w:hAnsi="Times New Roman" w:cs="Times New Roman"/>
          <w:bCs/>
          <w:sz w:val="24"/>
          <w:szCs w:val="24"/>
          <w:lang w:val="es-PR"/>
        </w:rPr>
        <w:lastRenderedPageBreak/>
        <w:t>ciones y servicios de forma eficiente. Este informe les permite beneficiarse de las percepciones de sus colegas sobre la calidad de los sistemas de automatización, así como sobre el funcionamiento de las empresas que los producen, los actualizan y dan servicio de mantenimiento.</w:t>
      </w:r>
    </w:p>
    <w:p w14:paraId="31C9EC6E" w14:textId="796CEF80"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 xml:space="preserve">Las bibliotecas que necesitan sustituir de forma inmediata su sistema actual o que están en proceso de llevar a cabo cambios estratégicos más a largo plazo, se pueden beneficiar de la información procedente de diversas fuentes para evaluar sus opciones. La documentación técnica de los proveedores, los materiales de marketing, las demostraciones de productos, las declaraciones sobre el producto y listas detalladas de funciones constituyen fuentes de información que ayudarán a las bibliotecas a evaluar los productos de automatización. Pero, como es natural, los vendedores en general destacan sólo lo positivo en la información y documentación sobre sus productos. Otra información importante que ofrecen las bibliotecas es su experiencia directa con productos y vendedores. La encuesta de Breeding </w:t>
      </w:r>
      <w:r w:rsidR="00E91BA8">
        <w:rPr>
          <w:rFonts w:ascii="Times New Roman" w:eastAsia="Calibri" w:hAnsi="Times New Roman" w:cs="Times New Roman"/>
          <w:bCs/>
          <w:sz w:val="24"/>
          <w:szCs w:val="24"/>
          <w:lang w:val="es-PR"/>
        </w:rPr>
        <w:t xml:space="preserve">(2018) </w:t>
      </w:r>
      <w:r w:rsidRPr="00B04F52">
        <w:rPr>
          <w:rFonts w:ascii="Times New Roman" w:eastAsia="Calibri" w:hAnsi="Times New Roman" w:cs="Times New Roman"/>
          <w:bCs/>
          <w:sz w:val="24"/>
          <w:szCs w:val="24"/>
          <w:lang w:val="es-PR"/>
        </w:rPr>
        <w:t xml:space="preserve">intenta medir las percepciones de las bibliotecas sobre sus actuales productos de automatización, las empresas que los ofrecen y registrar sus intenciones sobre opciones para futuras migraciones. También explora el </w:t>
      </w:r>
      <w:r w:rsidRPr="00B04F52">
        <w:rPr>
          <w:rFonts w:ascii="Times New Roman" w:eastAsia="Calibri" w:hAnsi="Times New Roman" w:cs="Times New Roman"/>
          <w:bCs/>
          <w:sz w:val="24"/>
          <w:szCs w:val="24"/>
          <w:lang w:val="es-PR"/>
        </w:rPr>
        <w:lastRenderedPageBreak/>
        <w:t>interés sobre los sistemas de automatización en código abierto, tema clave para este sector industrial.</w:t>
      </w:r>
    </w:p>
    <w:p w14:paraId="2A8001C4" w14:textId="77777777"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A través de un gran número de respuestas el informe agrupa la experiencia de muchas bibliotecas para crear un conjunto de resultados bastante significativos sobre su experiencia colectiva con este conjunto de productos y servicios. La encuesta sólo permitía recibir una respuesta por biblioteca y por individuo. De esta forma se asegura que ninguna biblioteca o persona distorsione los resultados.</w:t>
      </w:r>
    </w:p>
    <w:p w14:paraId="0BD092D3" w14:textId="77777777"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En el año 2017 completaron la encuesta 3.992 bibliotecas, recopilando datos suficientes como para poder analizar por separado cada categoría, tipo y tamaño de biblioteca concreta. Las bibliotecas de diferentes tamaños y tipos aportan diferentes expectativas a sus sistemas, por lo que es esencial segmentar los resultados de la encuesta para hacer comparaciones significativas y extraer tendencias.</w:t>
      </w:r>
    </w:p>
    <w:p w14:paraId="5B9D5B3A" w14:textId="728D8628"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Según Breeding</w:t>
      </w:r>
      <w:r w:rsidR="00E91BA8">
        <w:rPr>
          <w:rFonts w:ascii="Times New Roman" w:eastAsia="Calibri" w:hAnsi="Times New Roman" w:cs="Times New Roman"/>
          <w:bCs/>
          <w:sz w:val="24"/>
          <w:szCs w:val="24"/>
          <w:lang w:val="es-PR"/>
        </w:rPr>
        <w:t xml:space="preserve"> (2018)</w:t>
      </w:r>
      <w:r w:rsidRPr="00B04F52">
        <w:rPr>
          <w:rFonts w:ascii="Times New Roman" w:eastAsia="Calibri" w:hAnsi="Times New Roman" w:cs="Times New Roman"/>
          <w:bCs/>
          <w:sz w:val="24"/>
          <w:szCs w:val="24"/>
          <w:lang w:val="es-PR"/>
        </w:rPr>
        <w:t xml:space="preserve">, al interpretar las estadísticas debe tenerse en cuenta que, en general, las bibliotecas más grandes y complejas no evalúan sus sistemas de automatización tan favorablemente como las bibliotecas pequeñas. Los resultados de esta encuesta serán de utilidad a las bibliotecas cuando planifiquen sus estrategias tecnológicas </w:t>
      </w:r>
      <w:r w:rsidRPr="00B04F52">
        <w:rPr>
          <w:rFonts w:ascii="Times New Roman" w:eastAsia="Calibri" w:hAnsi="Times New Roman" w:cs="Times New Roman"/>
          <w:bCs/>
          <w:sz w:val="24"/>
          <w:szCs w:val="24"/>
          <w:lang w:val="es-PR"/>
        </w:rPr>
        <w:lastRenderedPageBreak/>
        <w:t>o evalúen productos específicos. La opinión de las otras bibliotecas sobre los productos que usan les ayudará a tomar las decisiones correctas durante el proceso de análisis de opciones y adquisición.</w:t>
      </w:r>
    </w:p>
    <w:p w14:paraId="3EC1B136" w14:textId="77777777"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 xml:space="preserve">Para analizar los resultados, se escribieron unos “scripts” para resumir, analizar y presentar las respuestas. Para evitar generalizaciones basadas en tamaños de muestra inadecuados, los “scripts” de proceso incluían una variable de umbral de manera que sólo se presentaban resultados cuando el número de respuestas excedía un valor especificado. El umbral se fijó en el valor 20. Para cada pregunta de la encuesta que involucraba una calificación numérica, se creó un conjunto de subrutinas para calcular y mostrar las estadísticas. - Respuestas indica el número de encuestas respondidas que realizaron una selección para esta pregunta. - La subrutina distribución de respuestas lista el número de respuestas para cada valor posible de 0-9. - Moda indica la respuesta numérica que recibió la mayoría de las selecciones. - Media es la respuesta promedio, calculada sumando todas las respuestas y dividiendo por el valor de Respuestas, redondeando dos decimales. - Mediana es la respuesta media, calculada colocando cada una de las </w:t>
      </w:r>
      <w:r w:rsidRPr="00B04F52">
        <w:rPr>
          <w:rFonts w:ascii="Times New Roman" w:eastAsia="Calibri" w:hAnsi="Times New Roman" w:cs="Times New Roman"/>
          <w:bCs/>
          <w:sz w:val="24"/>
          <w:szCs w:val="24"/>
          <w:lang w:val="es-PR"/>
        </w:rPr>
        <w:lastRenderedPageBreak/>
        <w:t>Respuestas en una matriz ordenada y seleccionando el valor mitad. - La desviación estándar se calculó restando cada valor de respuesta de la media, subiendo al cuadrado la diferencia, sumando los cuadrados y dividiendo por el número de respuestas para determinar la varianza. La desviación estándar es la raíz cuadrada de la varianza. El script «survey-report-by-category.pl» procesa las clasificaciones numéricas, mostrando cada uno de los componentes estadísticos listados arriba para cada producto que recibe respuestas por encima del valor umbral.</w:t>
      </w:r>
    </w:p>
    <w:p w14:paraId="63D90DCF" w14:textId="77777777"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 xml:space="preserve">Resumen de los mejores cualificados: Apollo recibió puntuaciones superlativas en las categorías de bibliotecas pequeñas y muy pequeñas, encabezando las listas en satisfacción general, funcionalidad global del ILS (integrated library system), funcionalidad en productos impresos y en productos electrónicos, atención al cliente y fidelidad a la compañía. ByWater Solutions, que presta servicios para Koha, obtuvo las puntuaciones más altas de las bibliotecas públicas de tamaño medio en todas las categorías, excepto en la fidelidad a la empresa. Alma, de Ex Libris, lideró entre las bibliotecas académicas grandes y medianas en satisfacción general de los ILS, funcionalidad general y efectividad en la gestión de recursos electrónicos. Las bibliotecas académicas grandes y </w:t>
      </w:r>
      <w:r w:rsidRPr="00B04F52">
        <w:rPr>
          <w:rFonts w:ascii="Times New Roman" w:eastAsia="Calibri" w:hAnsi="Times New Roman" w:cs="Times New Roman"/>
          <w:bCs/>
          <w:sz w:val="24"/>
          <w:szCs w:val="24"/>
          <w:lang w:val="es-PR"/>
        </w:rPr>
        <w:lastRenderedPageBreak/>
        <w:t>medianas dieron a Ex Libris las mejores puntuaciones en fidelidad a la compañía para sus tres productos Alma, Aleph y Voyager. Polaris recibió clasificaciones superiores entre las bibliotecas públicas grandes por satisfacción general, funcionalidad general, gestión de recursos impresos, gestión de recursos electrónicos y fidelidad a la empresa. Symphony, de SirsiDynix, recibió las mejores puntuaciones entre las grandes bibliotecas públicas y grandes bibliotecas académicas por la atención al cliente. Opals recibió las puntuaciones más altas en todas las categorías por parte de las escuelas y de las bibliotecas académicas pequeñas.</w:t>
      </w:r>
    </w:p>
    <w:p w14:paraId="18F3B437" w14:textId="67ED29BB" w:rsidR="00B10047" w:rsidRPr="00B04F52" w:rsidRDefault="00B10047" w:rsidP="00E46401">
      <w:pPr>
        <w:spacing w:after="0" w:line="480" w:lineRule="auto"/>
        <w:ind w:firstLine="720"/>
        <w:rPr>
          <w:rFonts w:ascii="Times New Roman" w:eastAsia="Calibri" w:hAnsi="Times New Roman" w:cs="Times New Roman"/>
          <w:bCs/>
          <w:sz w:val="24"/>
          <w:szCs w:val="24"/>
          <w:lang w:val="es-PR"/>
        </w:rPr>
      </w:pPr>
      <w:r w:rsidRPr="00B04F52">
        <w:rPr>
          <w:rFonts w:ascii="Times New Roman" w:eastAsia="Calibri" w:hAnsi="Times New Roman" w:cs="Times New Roman"/>
          <w:bCs/>
          <w:sz w:val="24"/>
          <w:szCs w:val="24"/>
          <w:lang w:val="es-PR"/>
        </w:rPr>
        <w:t xml:space="preserve">Breeding </w:t>
      </w:r>
      <w:r w:rsidR="00E91BA8">
        <w:rPr>
          <w:rFonts w:ascii="Times New Roman" w:eastAsia="Calibri" w:hAnsi="Times New Roman" w:cs="Times New Roman"/>
          <w:bCs/>
          <w:sz w:val="24"/>
          <w:szCs w:val="24"/>
          <w:lang w:val="es-PR"/>
        </w:rPr>
        <w:t xml:space="preserve">(2018) </w:t>
      </w:r>
      <w:r w:rsidRPr="00B04F52">
        <w:rPr>
          <w:rFonts w:ascii="Times New Roman" w:eastAsia="Calibri" w:hAnsi="Times New Roman" w:cs="Times New Roman"/>
          <w:bCs/>
          <w:sz w:val="24"/>
          <w:szCs w:val="24"/>
          <w:lang w:val="es-PR"/>
        </w:rPr>
        <w:t>recalca que los individuos que responden la encuesta comunican sus impresiones subjetivas sobre unas preguntas bastante generales. Aunque las instrucciones de la encuesta animan a los participantes a expresar percepciones institucionales amplias, usualmente ocurre que dentro de una biblioteca dada prevalecen múltiples opiniones. Aunque la encuesta intenta ofrecer información útil sobre las experiencias de las bibliotecas con su actual sistema integrado de bibliotecas y las organizaciones que brindan su soporte, no debe utilizarse como una herramienta de evaluación definitiva.</w:t>
      </w:r>
    </w:p>
    <w:p w14:paraId="585558AD" w14:textId="77777777" w:rsidR="00B10047" w:rsidRPr="004D154F" w:rsidRDefault="00B10047" w:rsidP="00E46401">
      <w:pPr>
        <w:pStyle w:val="Heading2"/>
        <w:spacing w:line="480" w:lineRule="auto"/>
        <w:rPr>
          <w:lang w:val="es-PR"/>
        </w:rPr>
      </w:pPr>
      <w:bookmarkStart w:id="17" w:name="_Toc39473430"/>
      <w:r w:rsidRPr="004D154F">
        <w:rPr>
          <w:lang w:val="es-PR"/>
        </w:rPr>
        <w:lastRenderedPageBreak/>
        <w:t xml:space="preserve">Fortalezas y </w:t>
      </w:r>
      <w:r>
        <w:rPr>
          <w:rFonts w:eastAsia="Calibri"/>
          <w:lang w:val="es-PR"/>
        </w:rPr>
        <w:t>D</w:t>
      </w:r>
      <w:r w:rsidRPr="007221C2">
        <w:rPr>
          <w:rFonts w:eastAsia="Calibri"/>
          <w:lang w:val="es-PR"/>
        </w:rPr>
        <w:t xml:space="preserve">ebilidades </w:t>
      </w:r>
      <w:r>
        <w:rPr>
          <w:rFonts w:eastAsia="Calibri"/>
          <w:lang w:val="es-PR"/>
        </w:rPr>
        <w:t>I</w:t>
      </w:r>
      <w:r w:rsidRPr="007221C2">
        <w:rPr>
          <w:rFonts w:eastAsia="Calibri"/>
          <w:lang w:val="es-PR"/>
        </w:rPr>
        <w:t>nternas</w:t>
      </w:r>
      <w:bookmarkEnd w:id="17"/>
      <w:r w:rsidRPr="007221C2">
        <w:rPr>
          <w:rFonts w:eastAsia="Calibri"/>
          <w:lang w:val="es-PR"/>
        </w:rPr>
        <w:t xml:space="preserve"> </w:t>
      </w:r>
    </w:p>
    <w:p w14:paraId="5D37D59D" w14:textId="77777777" w:rsidR="00B10047" w:rsidRPr="004D154F" w:rsidRDefault="00B10047" w:rsidP="00E46401">
      <w:pPr>
        <w:pStyle w:val="Subtitle"/>
        <w:spacing w:line="480" w:lineRule="auto"/>
        <w:rPr>
          <w:b w:val="0"/>
          <w:lang w:val="es-PR"/>
        </w:rPr>
      </w:pPr>
      <w:r w:rsidRPr="004D154F">
        <w:rPr>
          <w:lang w:val="es-PR"/>
        </w:rPr>
        <w:t>Fortalezas</w:t>
      </w:r>
    </w:p>
    <w:p w14:paraId="420AD009"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D</w:t>
      </w:r>
      <w:r w:rsidRPr="003C4386">
        <w:rPr>
          <w:rFonts w:ascii="Times New Roman" w:eastAsia="Calibri" w:hAnsi="Times New Roman" w:cs="Times New Roman"/>
          <w:bCs/>
          <w:sz w:val="24"/>
          <w:szCs w:val="24"/>
          <w:lang w:val="es-PR"/>
        </w:rPr>
        <w:t>esarrollar productos innovadores que cumpl</w:t>
      </w:r>
      <w:r>
        <w:rPr>
          <w:rFonts w:ascii="Times New Roman" w:eastAsia="Calibri" w:hAnsi="Times New Roman" w:cs="Times New Roman"/>
          <w:bCs/>
          <w:sz w:val="24"/>
          <w:szCs w:val="24"/>
          <w:lang w:val="es-PR"/>
        </w:rPr>
        <w:t>a</w:t>
      </w:r>
      <w:r w:rsidRPr="003C4386">
        <w:rPr>
          <w:rFonts w:ascii="Times New Roman" w:eastAsia="Calibri" w:hAnsi="Times New Roman" w:cs="Times New Roman"/>
          <w:bCs/>
          <w:sz w:val="24"/>
          <w:szCs w:val="24"/>
          <w:lang w:val="es-PR"/>
        </w:rPr>
        <w:t>n con los estándares de regulaciones.</w:t>
      </w:r>
    </w:p>
    <w:p w14:paraId="33DBC79B" w14:textId="77777777" w:rsidR="00B10047"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A</w:t>
      </w:r>
      <w:r w:rsidRPr="003C4386">
        <w:rPr>
          <w:rFonts w:ascii="Times New Roman" w:eastAsia="Calibri" w:hAnsi="Times New Roman" w:cs="Times New Roman"/>
          <w:bCs/>
          <w:sz w:val="24"/>
          <w:szCs w:val="24"/>
          <w:lang w:val="es-PR"/>
        </w:rPr>
        <w:t>yudar a las bibliotecas a ser más eficientes.</w:t>
      </w:r>
    </w:p>
    <w:p w14:paraId="11855316"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Proveer garantía de continuidad a todos sus productos.</w:t>
      </w:r>
    </w:p>
    <w:p w14:paraId="42D13B4C"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Centrada en sus clientes.</w:t>
      </w:r>
    </w:p>
    <w:p w14:paraId="6FDCB74F" w14:textId="77777777" w:rsidR="00B10047" w:rsidRPr="003C4386" w:rsidRDefault="00B10047" w:rsidP="00E46401">
      <w:pPr>
        <w:pStyle w:val="ListParagraph"/>
        <w:numPr>
          <w:ilvl w:val="0"/>
          <w:numId w:val="5"/>
        </w:numPr>
        <w:spacing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F</w:t>
      </w:r>
      <w:r w:rsidRPr="003C4386">
        <w:rPr>
          <w:rFonts w:ascii="Times New Roman" w:eastAsia="Calibri" w:hAnsi="Times New Roman" w:cs="Times New Roman"/>
          <w:bCs/>
          <w:sz w:val="24"/>
          <w:szCs w:val="24"/>
          <w:lang w:val="es-PR"/>
        </w:rPr>
        <w:t>oment</w:t>
      </w:r>
      <w:r>
        <w:rPr>
          <w:rFonts w:ascii="Times New Roman" w:eastAsia="Calibri" w:hAnsi="Times New Roman" w:cs="Times New Roman"/>
          <w:bCs/>
          <w:sz w:val="24"/>
          <w:szCs w:val="24"/>
          <w:lang w:val="es-PR"/>
        </w:rPr>
        <w:t>ar</w:t>
      </w:r>
      <w:r w:rsidRPr="003C4386">
        <w:rPr>
          <w:rFonts w:ascii="Times New Roman" w:eastAsia="Calibri" w:hAnsi="Times New Roman" w:cs="Times New Roman"/>
          <w:bCs/>
          <w:sz w:val="24"/>
          <w:szCs w:val="24"/>
          <w:lang w:val="es-PR"/>
        </w:rPr>
        <w:t xml:space="preserve"> la </w:t>
      </w:r>
      <w:r>
        <w:rPr>
          <w:rFonts w:ascii="Times New Roman" w:eastAsia="Calibri" w:hAnsi="Times New Roman" w:cs="Times New Roman"/>
          <w:bCs/>
          <w:sz w:val="24"/>
          <w:szCs w:val="24"/>
          <w:lang w:val="es-PR"/>
        </w:rPr>
        <w:t>comunicación</w:t>
      </w:r>
      <w:r w:rsidRPr="003C4386">
        <w:rPr>
          <w:rFonts w:ascii="Times New Roman" w:eastAsia="Calibri" w:hAnsi="Times New Roman" w:cs="Times New Roman"/>
          <w:bCs/>
          <w:sz w:val="24"/>
          <w:szCs w:val="24"/>
          <w:lang w:val="es-PR"/>
        </w:rPr>
        <w:t xml:space="preserve"> y el aprendizaje.</w:t>
      </w:r>
    </w:p>
    <w:p w14:paraId="017156B3"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Centralizar todos los servicios y recursos de la biblioteca.</w:t>
      </w:r>
    </w:p>
    <w:p w14:paraId="7417D463"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Administrar la compañía orgullosa de su capacidad de retener empleados leales, trabajadores y adaptables.</w:t>
      </w:r>
    </w:p>
    <w:p w14:paraId="513BBF1E" w14:textId="77777777" w:rsidR="00B10047" w:rsidRPr="003C4386"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Aumentar </w:t>
      </w:r>
      <w:r>
        <w:rPr>
          <w:rFonts w:ascii="Times New Roman" w:eastAsia="Calibri" w:hAnsi="Times New Roman" w:cs="Times New Roman"/>
          <w:bCs/>
          <w:sz w:val="24"/>
          <w:szCs w:val="24"/>
          <w:lang w:val="es-PR"/>
        </w:rPr>
        <w:t>su</w:t>
      </w:r>
      <w:r w:rsidRPr="003C4386">
        <w:rPr>
          <w:rFonts w:ascii="Times New Roman" w:eastAsia="Calibri" w:hAnsi="Times New Roman" w:cs="Times New Roman"/>
          <w:bCs/>
          <w:sz w:val="24"/>
          <w:szCs w:val="24"/>
          <w:lang w:val="es-PR"/>
        </w:rPr>
        <w:t xml:space="preserve"> presencia en el mercado internacional.</w:t>
      </w:r>
    </w:p>
    <w:p w14:paraId="7C1FCF84" w14:textId="77777777" w:rsidR="00B10047" w:rsidRPr="009758DD" w:rsidRDefault="00B10047" w:rsidP="00E46401">
      <w:pPr>
        <w:pStyle w:val="ListParagraph"/>
        <w:numPr>
          <w:ilvl w:val="0"/>
          <w:numId w:val="5"/>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Poseer</w:t>
      </w:r>
      <w:r w:rsidRPr="009758DD">
        <w:rPr>
          <w:rFonts w:ascii="Times New Roman" w:eastAsia="Calibri" w:hAnsi="Times New Roman" w:cs="Times New Roman"/>
          <w:bCs/>
          <w:sz w:val="24"/>
          <w:szCs w:val="24"/>
          <w:lang w:val="es-PR"/>
        </w:rPr>
        <w:t xml:space="preserve"> trayectoria de más de 60 años.</w:t>
      </w:r>
    </w:p>
    <w:p w14:paraId="6B68F130" w14:textId="77777777" w:rsidR="00B10047" w:rsidRPr="004D154F" w:rsidRDefault="00B10047" w:rsidP="00E46401">
      <w:pPr>
        <w:pStyle w:val="Subtitle"/>
        <w:spacing w:line="480" w:lineRule="auto"/>
        <w:rPr>
          <w:b w:val="0"/>
          <w:lang w:val="es-PR"/>
        </w:rPr>
      </w:pPr>
      <w:r w:rsidRPr="004D154F">
        <w:rPr>
          <w:lang w:val="es-PR"/>
        </w:rPr>
        <w:t>Debilidades</w:t>
      </w:r>
    </w:p>
    <w:p w14:paraId="33F9B08E" w14:textId="77777777" w:rsidR="00B10047" w:rsidRPr="003C4386"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No ser líder en el mercado de automatización de bibliotecas</w:t>
      </w:r>
    </w:p>
    <w:p w14:paraId="0CF703A4" w14:textId="77777777" w:rsidR="00B10047" w:rsidRPr="003C4386"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 xml:space="preserve">Inversiones </w:t>
      </w:r>
      <w:r>
        <w:rPr>
          <w:rFonts w:ascii="Times New Roman" w:eastAsia="Calibri" w:hAnsi="Times New Roman" w:cs="Times New Roman"/>
          <w:bCs/>
          <w:sz w:val="24"/>
          <w:szCs w:val="24"/>
          <w:lang w:val="es-PR"/>
        </w:rPr>
        <w:t xml:space="preserve">iniciales </w:t>
      </w:r>
      <w:r w:rsidRPr="003C4386">
        <w:rPr>
          <w:rFonts w:ascii="Times New Roman" w:eastAsia="Calibri" w:hAnsi="Times New Roman" w:cs="Times New Roman"/>
          <w:bCs/>
          <w:sz w:val="24"/>
          <w:szCs w:val="24"/>
          <w:lang w:val="es-PR"/>
        </w:rPr>
        <w:t>grandes en investigación y desarrollo.</w:t>
      </w:r>
    </w:p>
    <w:p w14:paraId="7B536C10" w14:textId="77777777" w:rsidR="00B10047"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sidRPr="00656164">
        <w:rPr>
          <w:rFonts w:ascii="Times New Roman" w:eastAsia="Calibri" w:hAnsi="Times New Roman" w:cs="Times New Roman"/>
          <w:bCs/>
          <w:sz w:val="24"/>
          <w:szCs w:val="24"/>
          <w:lang w:val="es-PR"/>
        </w:rPr>
        <w:t xml:space="preserve">Competencia </w:t>
      </w:r>
      <w:r>
        <w:rPr>
          <w:rFonts w:ascii="Times New Roman" w:eastAsia="Calibri" w:hAnsi="Times New Roman" w:cs="Times New Roman"/>
          <w:bCs/>
          <w:sz w:val="24"/>
          <w:szCs w:val="24"/>
          <w:lang w:val="es-PR"/>
        </w:rPr>
        <w:t>de grandes empresas consolidadas en el mercado.</w:t>
      </w:r>
    </w:p>
    <w:p w14:paraId="4A659893" w14:textId="77777777" w:rsidR="00B10047" w:rsidRPr="00656164"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A</w:t>
      </w:r>
      <w:r w:rsidRPr="00656164">
        <w:rPr>
          <w:rFonts w:ascii="Times New Roman" w:eastAsia="Calibri" w:hAnsi="Times New Roman" w:cs="Times New Roman"/>
          <w:bCs/>
          <w:sz w:val="24"/>
          <w:szCs w:val="24"/>
          <w:lang w:val="es-PR"/>
        </w:rPr>
        <w:t xml:space="preserve">barca </w:t>
      </w:r>
      <w:r>
        <w:rPr>
          <w:rFonts w:ascii="Times New Roman" w:eastAsia="Calibri" w:hAnsi="Times New Roman" w:cs="Times New Roman"/>
          <w:bCs/>
          <w:sz w:val="24"/>
          <w:szCs w:val="24"/>
          <w:lang w:val="es-PR"/>
        </w:rPr>
        <w:t xml:space="preserve">sólo </w:t>
      </w:r>
      <w:r w:rsidRPr="00656164">
        <w:rPr>
          <w:rFonts w:ascii="Times New Roman" w:eastAsia="Calibri" w:hAnsi="Times New Roman" w:cs="Times New Roman"/>
          <w:bCs/>
          <w:sz w:val="24"/>
          <w:szCs w:val="24"/>
          <w:lang w:val="es-PR"/>
        </w:rPr>
        <w:t>3% del mercado.</w:t>
      </w:r>
    </w:p>
    <w:p w14:paraId="369B157F" w14:textId="77777777" w:rsidR="00B10047"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Dificultad encontrando alternativas de crecimiento rentable</w:t>
      </w:r>
      <w:r>
        <w:rPr>
          <w:rFonts w:ascii="Times New Roman" w:eastAsia="Calibri" w:hAnsi="Times New Roman" w:cs="Times New Roman"/>
          <w:bCs/>
          <w:sz w:val="24"/>
          <w:szCs w:val="24"/>
          <w:lang w:val="es-PR"/>
        </w:rPr>
        <w:t>.</w:t>
      </w:r>
      <w:r w:rsidRPr="003C4386">
        <w:rPr>
          <w:rFonts w:ascii="Times New Roman" w:eastAsia="Calibri" w:hAnsi="Times New Roman" w:cs="Times New Roman"/>
          <w:bCs/>
          <w:sz w:val="24"/>
          <w:szCs w:val="24"/>
          <w:lang w:val="es-PR"/>
        </w:rPr>
        <w:t xml:space="preserve"> </w:t>
      </w:r>
    </w:p>
    <w:p w14:paraId="769477A9" w14:textId="77777777" w:rsidR="00B10047" w:rsidRPr="003C4386" w:rsidRDefault="00B10047" w:rsidP="00E46401">
      <w:pPr>
        <w:pStyle w:val="ListParagraph"/>
        <w:numPr>
          <w:ilvl w:val="0"/>
          <w:numId w:val="6"/>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I</w:t>
      </w:r>
      <w:r w:rsidRPr="003C4386">
        <w:rPr>
          <w:rFonts w:ascii="Times New Roman" w:eastAsia="Calibri" w:hAnsi="Times New Roman" w:cs="Times New Roman"/>
          <w:bCs/>
          <w:sz w:val="24"/>
          <w:szCs w:val="24"/>
          <w:lang w:val="es-PR"/>
        </w:rPr>
        <w:t>ndustria con poco crecimiento y presupuestos reducidos.</w:t>
      </w:r>
    </w:p>
    <w:p w14:paraId="38BF7605" w14:textId="77777777" w:rsidR="00B10047" w:rsidRPr="004D154F" w:rsidRDefault="00B10047" w:rsidP="00E46401">
      <w:pPr>
        <w:pStyle w:val="Heading1"/>
        <w:spacing w:line="480" w:lineRule="auto"/>
        <w:rPr>
          <w:b w:val="0"/>
          <w:lang w:val="es-PR"/>
        </w:rPr>
      </w:pPr>
      <w:bookmarkStart w:id="18" w:name="_Toc39473431"/>
      <w:r w:rsidRPr="007221C2">
        <w:rPr>
          <w:rFonts w:eastAsia="Calibri"/>
          <w:lang w:val="es-PR"/>
        </w:rPr>
        <w:t>Análisis de Datos</w:t>
      </w:r>
      <w:bookmarkEnd w:id="18"/>
    </w:p>
    <w:p w14:paraId="241F7FC0" w14:textId="77777777" w:rsidR="00B10047" w:rsidRPr="004D154F" w:rsidRDefault="00B10047" w:rsidP="00E46401">
      <w:pPr>
        <w:pStyle w:val="Heading2"/>
        <w:spacing w:line="480" w:lineRule="auto"/>
        <w:rPr>
          <w:lang w:val="es-PR"/>
        </w:rPr>
      </w:pPr>
      <w:bookmarkStart w:id="19" w:name="_Toc39473432"/>
      <w:r w:rsidRPr="004D154F">
        <w:rPr>
          <w:lang w:val="es-PR"/>
        </w:rPr>
        <w:t>Análisis de Entorno Específico de la Empresa</w:t>
      </w:r>
      <w:bookmarkEnd w:id="19"/>
    </w:p>
    <w:p w14:paraId="6774ABBC" w14:textId="77777777" w:rsidR="00B10047" w:rsidRPr="003C4386" w:rsidRDefault="00B10047" w:rsidP="00E46401">
      <w:pPr>
        <w:spacing w:line="480" w:lineRule="auto"/>
        <w:ind w:firstLine="720"/>
        <w:rPr>
          <w:rFonts w:ascii="Times New Roman" w:hAnsi="Times New Roman" w:cs="Times New Roman"/>
          <w:sz w:val="24"/>
          <w:szCs w:val="24"/>
          <w:lang w:val="es-PR"/>
        </w:rPr>
      </w:pPr>
      <w:r w:rsidRPr="003C4386">
        <w:rPr>
          <w:rFonts w:ascii="Times New Roman" w:hAnsi="Times New Roman" w:cs="Times New Roman"/>
          <w:sz w:val="24"/>
          <w:szCs w:val="24"/>
          <w:lang w:val="es-PR"/>
        </w:rPr>
        <w:t xml:space="preserve">Para analizar la estrategia de AIG hay que tener en cuenta que la empresa opera en la industria tecnológica en la producción y diseño de </w:t>
      </w:r>
      <w:r w:rsidRPr="003C4386">
        <w:rPr>
          <w:rFonts w:ascii="Times New Roman" w:hAnsi="Times New Roman" w:cs="Times New Roman"/>
          <w:i/>
          <w:iCs/>
          <w:sz w:val="24"/>
          <w:szCs w:val="24"/>
          <w:lang w:val="es-PR"/>
        </w:rPr>
        <w:t>software</w:t>
      </w:r>
      <w:r w:rsidRPr="003C4386">
        <w:rPr>
          <w:rFonts w:ascii="Times New Roman" w:hAnsi="Times New Roman" w:cs="Times New Roman"/>
          <w:sz w:val="24"/>
          <w:szCs w:val="24"/>
          <w:lang w:val="es-PR"/>
        </w:rPr>
        <w:t xml:space="preserve"> que provee complemento a la industria de </w:t>
      </w:r>
      <w:r w:rsidRPr="003C4386">
        <w:rPr>
          <w:rFonts w:ascii="Times New Roman" w:hAnsi="Times New Roman" w:cs="Times New Roman"/>
          <w:i/>
          <w:iCs/>
          <w:sz w:val="24"/>
          <w:szCs w:val="24"/>
          <w:lang w:val="es-PR"/>
        </w:rPr>
        <w:t>hardware</w:t>
      </w:r>
      <w:r w:rsidRPr="003C4386">
        <w:rPr>
          <w:rFonts w:ascii="Times New Roman" w:hAnsi="Times New Roman" w:cs="Times New Roman"/>
          <w:sz w:val="24"/>
          <w:szCs w:val="24"/>
          <w:lang w:val="es-PR"/>
        </w:rPr>
        <w:t xml:space="preserve">. La industria tecnológica es compleja, de mucha competencia y con muchas barreras de entrada y salida. Para poder competir eficazmente en este sector se necesita economías de escala y una combinación de estrategias corporativas. </w:t>
      </w:r>
    </w:p>
    <w:p w14:paraId="01ED33FA" w14:textId="77777777" w:rsidR="00B10047" w:rsidRPr="00D06EB9" w:rsidRDefault="00B10047" w:rsidP="00E46401">
      <w:pPr>
        <w:pStyle w:val="Heading2"/>
        <w:spacing w:line="480" w:lineRule="auto"/>
        <w:rPr>
          <w:rStyle w:val="SubtleEmphasis"/>
          <w:i/>
          <w:iCs w:val="0"/>
          <w:color w:val="000000" w:themeColor="text1"/>
          <w:lang w:val="es-PR"/>
        </w:rPr>
      </w:pPr>
      <w:bookmarkStart w:id="20" w:name="_Toc39473433"/>
      <w:r w:rsidRPr="00D06EB9">
        <w:rPr>
          <w:rStyle w:val="SubtleEmphasis"/>
          <w:i/>
          <w:iCs w:val="0"/>
          <w:color w:val="000000" w:themeColor="text1"/>
          <w:lang w:val="es-PR"/>
        </w:rPr>
        <w:lastRenderedPageBreak/>
        <w:t>Modelo de las Cinco Fuerzas de Porter</w:t>
      </w:r>
      <w:bookmarkEnd w:id="20"/>
    </w:p>
    <w:p w14:paraId="03EFA7C9" w14:textId="77777777" w:rsidR="00B10047" w:rsidRPr="00F148EF" w:rsidRDefault="00B10047" w:rsidP="00E46401">
      <w:pPr>
        <w:spacing w:line="480" w:lineRule="auto"/>
        <w:rPr>
          <w:rStyle w:val="SubtleEmphasis"/>
          <w:rFonts w:ascii="Times New Roman" w:hAnsi="Times New Roman" w:cs="Times New Roman"/>
          <w:i w:val="0"/>
          <w:iCs w:val="0"/>
          <w:sz w:val="24"/>
          <w:szCs w:val="24"/>
          <w:lang w:val="es-PR"/>
        </w:rPr>
      </w:pPr>
      <w:r w:rsidRPr="00F148EF">
        <w:rPr>
          <w:rStyle w:val="SubtleEmphasis"/>
          <w:rFonts w:ascii="Times New Roman" w:hAnsi="Times New Roman" w:cs="Times New Roman"/>
          <w:i w:val="0"/>
          <w:iCs w:val="0"/>
          <w:sz w:val="24"/>
          <w:szCs w:val="24"/>
          <w:lang w:val="es-PR"/>
        </w:rPr>
        <w:t>El modelo elaborado por Porter (1979) establece un marco de referencia para analizar la competencia en una industria. Luego de este análisis de equilibrio de poder, se puede contrastar micro y macro entorno para desarrollar una estrategia de negocio efectiva tomando en consideración oportunidades de inversión y rentabilidad. El efecto de este análisis de caso va a ser importante para el desarrollo de recomendaciones.</w:t>
      </w:r>
    </w:p>
    <w:p w14:paraId="1C0472B6" w14:textId="77777777" w:rsidR="00B10047" w:rsidRPr="00D06EB9" w:rsidRDefault="00B10047" w:rsidP="00E46401">
      <w:pPr>
        <w:pStyle w:val="Subtitle"/>
        <w:spacing w:line="480" w:lineRule="auto"/>
        <w:rPr>
          <w:lang w:val="es-PR"/>
        </w:rPr>
      </w:pPr>
      <w:r w:rsidRPr="00D06EB9">
        <w:rPr>
          <w:lang w:val="es-PR"/>
        </w:rPr>
        <w:t xml:space="preserve">Riesgo de Competidores Potenciales </w:t>
      </w:r>
    </w:p>
    <w:p w14:paraId="71B16C6C" w14:textId="77777777" w:rsidR="00B10047" w:rsidRPr="003C4386" w:rsidRDefault="00B10047" w:rsidP="00E46401">
      <w:pPr>
        <w:spacing w:line="480" w:lineRule="auto"/>
        <w:ind w:firstLine="360"/>
        <w:rPr>
          <w:rFonts w:ascii="Times New Roman" w:hAnsi="Times New Roman" w:cs="Times New Roman"/>
          <w:sz w:val="24"/>
          <w:szCs w:val="24"/>
          <w:lang w:val="es-PR"/>
        </w:rPr>
      </w:pPr>
      <w:r w:rsidRPr="003C4386">
        <w:rPr>
          <w:rFonts w:ascii="Times New Roman" w:hAnsi="Times New Roman" w:cs="Times New Roman"/>
          <w:bCs/>
          <w:sz w:val="24"/>
          <w:szCs w:val="24"/>
          <w:lang w:val="es-PR"/>
        </w:rPr>
        <w:t>La primera de las cinco fuerzas competitivas</w:t>
      </w:r>
      <w:r w:rsidRPr="003C4386">
        <w:rPr>
          <w:rFonts w:ascii="Times New Roman" w:hAnsi="Times New Roman" w:cs="Times New Roman"/>
          <w:sz w:val="24"/>
          <w:szCs w:val="24"/>
          <w:lang w:val="es-PR"/>
        </w:rPr>
        <w:t xml:space="preserve"> de Porter es el riesgo de competidores potenciales. A continuación, se analizan las dimensiones de las barreras de entrada de la industria, es decir, los factores que vuelven costoso para las empresas ingresar a la industria.</w:t>
      </w:r>
    </w:p>
    <w:p w14:paraId="3E9964A8" w14:textId="77777777" w:rsidR="00B10047" w:rsidRPr="003C4386" w:rsidRDefault="00B10047" w:rsidP="00E46401">
      <w:pPr>
        <w:pStyle w:val="Subtitle"/>
        <w:spacing w:line="480" w:lineRule="auto"/>
        <w:rPr>
          <w:lang w:val="es-PR"/>
        </w:rPr>
      </w:pPr>
      <w:r w:rsidRPr="003C4386">
        <w:rPr>
          <w:lang w:val="es-PR"/>
        </w:rPr>
        <w:t xml:space="preserve">Lealtad a la marca </w:t>
      </w:r>
    </w:p>
    <w:p w14:paraId="1DB7552E" w14:textId="39A739E5" w:rsidR="00B10047" w:rsidRPr="003C4386" w:rsidRDefault="00B10047" w:rsidP="00E46401">
      <w:p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w:t>
      </w:r>
      <w:r>
        <w:rPr>
          <w:rFonts w:ascii="Times New Roman" w:eastAsia="Calibri" w:hAnsi="Times New Roman" w:cs="Times New Roman"/>
          <w:bCs/>
          <w:sz w:val="24"/>
          <w:szCs w:val="24"/>
          <w:lang w:val="es-PR"/>
        </w:rPr>
        <w:t>uto-Graphics</w:t>
      </w:r>
      <w:r w:rsidRPr="003C4386">
        <w:rPr>
          <w:rFonts w:ascii="Times New Roman" w:eastAsia="Calibri" w:hAnsi="Times New Roman" w:cs="Times New Roman"/>
          <w:bCs/>
          <w:sz w:val="24"/>
          <w:szCs w:val="24"/>
          <w:lang w:val="es-PR"/>
        </w:rPr>
        <w:t xml:space="preserve"> orgullosamente enfatiza que es el único proveedor de software que cotiza en bolsa y tiene total transparencia financiera. También, sus casi siete décadas brindando soluciones al mercado refleja lo bien que ha escuchado a su base de clientes y se </w:t>
      </w:r>
      <w:r w:rsidRPr="003C4386">
        <w:rPr>
          <w:rFonts w:ascii="Times New Roman" w:eastAsia="Calibri" w:hAnsi="Times New Roman" w:cs="Times New Roman"/>
          <w:bCs/>
          <w:sz w:val="24"/>
          <w:szCs w:val="24"/>
          <w:lang w:val="es-PR"/>
        </w:rPr>
        <w:lastRenderedPageBreak/>
        <w:t>ha mantenido al tanto de las nuevas tecnologías, reinventando continuamente sus productos y servicios para ayudar a las bibliotecas de todos los tamaños a ser más eficientes. Los contratos de A-G dicen: “Si Auto-Graphics falla, queda fuera del negocio, o si no ofrece la versión nueva de nuestro software, mientras usted lo tiene y está pagando por ello, le daremos el código fuente”. “Así, siempre hemos tenido la transparencia. Como nuestra última voluntad lo ayudaremos (al cliente) a seguir ejecutando el software si quedamos fuera del negocio”</w:t>
      </w:r>
      <w:r w:rsidR="00012C57">
        <w:rPr>
          <w:rFonts w:ascii="Times New Roman" w:eastAsia="Calibri" w:hAnsi="Times New Roman" w:cs="Times New Roman"/>
          <w:bCs/>
          <w:sz w:val="24"/>
          <w:szCs w:val="24"/>
          <w:lang w:val="es-PR"/>
        </w:rPr>
        <w:t xml:space="preserve"> (Charles, 2011)</w:t>
      </w:r>
    </w:p>
    <w:p w14:paraId="1D4B7884" w14:textId="77777777" w:rsidR="00B10047" w:rsidRPr="003C4386" w:rsidRDefault="00B10047" w:rsidP="00E46401">
      <w:pPr>
        <w:pStyle w:val="Subtitle"/>
        <w:spacing w:line="480" w:lineRule="auto"/>
        <w:rPr>
          <w:rFonts w:eastAsia="Calibri"/>
          <w:lang w:val="es-PR"/>
        </w:rPr>
      </w:pPr>
      <w:r w:rsidRPr="003C4386">
        <w:rPr>
          <w:rFonts w:eastAsia="Calibri"/>
          <w:lang w:val="es-PR"/>
        </w:rPr>
        <w:t>Costos de Cambio para el Cliente</w:t>
      </w:r>
    </w:p>
    <w:p w14:paraId="735B1945" w14:textId="77777777" w:rsidR="00B10047" w:rsidRPr="003C4386" w:rsidRDefault="00B10047" w:rsidP="00E46401">
      <w:p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Desde 1972, A-G ha adoptado en sus contratos el enfoque SaaS o servicios basados en la nube. En SaaS una biblioteca organiza su sistema y los datos en los servidores proporcionados por el vendedor (A-G) y paga cuotas de suscripción anuales en lugar de derechos de licencia. Los clientes pueden acceder al software y a los productos por medio del internet. También SaaS tiene disponible personal técnico de IT para apoyar. Este modelo nuevo supone reducción de costos para las bibliotecas ya que elimina la necesidad de servidores locales y de personal técnico para su mantenimiento. </w:t>
      </w:r>
    </w:p>
    <w:p w14:paraId="08E56A8D" w14:textId="77777777" w:rsidR="00B10047" w:rsidRPr="003C4386" w:rsidRDefault="00B10047" w:rsidP="00E46401">
      <w:pPr>
        <w:pStyle w:val="Subtitle"/>
        <w:spacing w:line="480" w:lineRule="auto"/>
        <w:rPr>
          <w:rFonts w:eastAsia="Calibri"/>
          <w:lang w:val="es-PR"/>
        </w:rPr>
      </w:pPr>
      <w:r w:rsidRPr="003C4386">
        <w:rPr>
          <w:rFonts w:eastAsia="Calibri"/>
          <w:lang w:val="es-PR"/>
        </w:rPr>
        <w:t>Economías de Escala</w:t>
      </w:r>
    </w:p>
    <w:p w14:paraId="643547B6" w14:textId="77777777" w:rsidR="00B10047" w:rsidRPr="003C4386" w:rsidRDefault="00B10047" w:rsidP="00E46401">
      <w:p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 xml:space="preserve">La tendencia en la industria era que las compañías prestaban el servidor, A-G no fue la excepción, experimentaron también reducción de costos debido a los costos unitarios muy bajos, los cuales disminuyeron mientras el número de cuentas SaaS aumentó. </w:t>
      </w:r>
    </w:p>
    <w:p w14:paraId="6B0CFC90" w14:textId="77777777" w:rsidR="00B10047" w:rsidRPr="003C4386" w:rsidRDefault="00B10047" w:rsidP="00E46401">
      <w:pPr>
        <w:pStyle w:val="Subtitle"/>
        <w:spacing w:line="480" w:lineRule="auto"/>
        <w:rPr>
          <w:rFonts w:eastAsia="Calibri"/>
          <w:lang w:val="es-PR"/>
        </w:rPr>
      </w:pPr>
      <w:r w:rsidRPr="003C4386">
        <w:rPr>
          <w:rFonts w:eastAsia="Calibri"/>
          <w:lang w:val="es-PR"/>
        </w:rPr>
        <w:t>Rivalidad entre las Empresas Establecidas</w:t>
      </w:r>
    </w:p>
    <w:p w14:paraId="6C420C48" w14:textId="77777777" w:rsidR="00B10047" w:rsidRPr="003C4386" w:rsidRDefault="00B10047" w:rsidP="00E46401">
      <w:pPr>
        <w:spacing w:line="480" w:lineRule="auto"/>
        <w:rPr>
          <w:rFonts w:ascii="Times New Roman" w:eastAsia="Calibri" w:hAnsi="Times New Roman" w:cs="Times New Roman"/>
          <w:sz w:val="24"/>
          <w:szCs w:val="24"/>
          <w:lang w:val="es-PR"/>
        </w:rPr>
      </w:pPr>
      <w:r w:rsidRPr="003C4386">
        <w:rPr>
          <w:rFonts w:ascii="Times New Roman" w:eastAsia="Calibri" w:hAnsi="Times New Roman" w:cs="Times New Roman"/>
          <w:sz w:val="24"/>
          <w:szCs w:val="24"/>
          <w:lang w:val="es-PR"/>
        </w:rPr>
        <w:t xml:space="preserve">La intensidad de la rivalidad entre las empresas que componen una industria establecida es conocida como </w:t>
      </w:r>
      <w:r w:rsidRPr="003C4386">
        <w:rPr>
          <w:rFonts w:ascii="Times New Roman" w:eastAsia="Calibri" w:hAnsi="Times New Roman" w:cs="Times New Roman"/>
          <w:bCs/>
          <w:sz w:val="24"/>
          <w:szCs w:val="24"/>
          <w:lang w:val="es-PR"/>
        </w:rPr>
        <w:t>la segunda de las cinco fuerzas competitivas de Porter</w:t>
      </w:r>
      <w:r w:rsidRPr="003C4386">
        <w:rPr>
          <w:rFonts w:ascii="Times New Roman" w:eastAsia="Calibri" w:hAnsi="Times New Roman" w:cs="Times New Roman"/>
          <w:sz w:val="24"/>
          <w:szCs w:val="24"/>
          <w:lang w:val="es-PR"/>
        </w:rPr>
        <w:t>. Los cuatro factores que describen la intensidad de la rivalidad para esta empresa son detallados a continuación.</w:t>
      </w:r>
    </w:p>
    <w:p w14:paraId="3CDE1C9E" w14:textId="77777777" w:rsidR="00B10047" w:rsidRPr="003C4386" w:rsidRDefault="00B10047" w:rsidP="00E46401">
      <w:pPr>
        <w:pStyle w:val="Subtitle"/>
        <w:spacing w:line="480" w:lineRule="auto"/>
        <w:rPr>
          <w:lang w:val="es-PR"/>
        </w:rPr>
      </w:pPr>
      <w:r w:rsidRPr="003C4386">
        <w:rPr>
          <w:lang w:val="es-PR"/>
        </w:rPr>
        <w:t>Estructura competitiva de la industria</w:t>
      </w:r>
    </w:p>
    <w:p w14:paraId="2FFCB9FB"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t>A</w:t>
      </w:r>
      <w:r>
        <w:rPr>
          <w:rFonts w:ascii="Times New Roman" w:hAnsi="Times New Roman" w:cs="Times New Roman"/>
          <w:sz w:val="24"/>
          <w:szCs w:val="24"/>
          <w:lang w:val="es-PR"/>
        </w:rPr>
        <w:t>-</w:t>
      </w:r>
      <w:r w:rsidRPr="003C4386">
        <w:rPr>
          <w:rFonts w:ascii="Times New Roman" w:hAnsi="Times New Roman" w:cs="Times New Roman"/>
          <w:sz w:val="24"/>
          <w:szCs w:val="24"/>
          <w:lang w:val="es-PR"/>
        </w:rPr>
        <w:t>G compite dentro del segmento de las bibliotecas públicas y académicas de la industria. A</w:t>
      </w:r>
      <w:r>
        <w:rPr>
          <w:rFonts w:ascii="Times New Roman" w:hAnsi="Times New Roman" w:cs="Times New Roman"/>
          <w:sz w:val="24"/>
          <w:szCs w:val="24"/>
          <w:lang w:val="es-PR"/>
        </w:rPr>
        <w:t>-</w:t>
      </w:r>
      <w:r w:rsidRPr="003C4386">
        <w:rPr>
          <w:rFonts w:ascii="Times New Roman" w:hAnsi="Times New Roman" w:cs="Times New Roman"/>
          <w:sz w:val="24"/>
          <w:szCs w:val="24"/>
          <w:lang w:val="es-PR"/>
        </w:rPr>
        <w:t xml:space="preserve">G era un pequeño actor, en comparación con sus pares, con una participación de poco más de 3% (2010). Sin embargo, se considera uno de los proveedores de automatización de bibliotecas de nivel medio más fuertes en la industria de automatización de </w:t>
      </w:r>
      <w:r w:rsidRPr="003C4386">
        <w:rPr>
          <w:rFonts w:ascii="Times New Roman" w:hAnsi="Times New Roman" w:cs="Times New Roman"/>
          <w:sz w:val="24"/>
          <w:szCs w:val="24"/>
          <w:lang w:val="es-PR"/>
        </w:rPr>
        <w:lastRenderedPageBreak/>
        <w:t xml:space="preserve">bibliotecas. Esta industria es una consolidada, las empresas son interdependientes debido a que sus movimientos competitivos afectan de manera directa la participación de mercado de sus rivales. </w:t>
      </w:r>
    </w:p>
    <w:p w14:paraId="0D77B132" w14:textId="77777777" w:rsidR="00B10047" w:rsidRPr="003C4386" w:rsidRDefault="00B10047" w:rsidP="00E46401">
      <w:pPr>
        <w:pStyle w:val="Subtitle"/>
        <w:spacing w:line="480" w:lineRule="auto"/>
        <w:rPr>
          <w:lang w:val="es-PR"/>
        </w:rPr>
      </w:pPr>
      <w:r w:rsidRPr="003C4386">
        <w:rPr>
          <w:lang w:val="es-PR"/>
        </w:rPr>
        <w:t>Demanda de la Industria</w:t>
      </w:r>
    </w:p>
    <w:p w14:paraId="43D58AEE"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t xml:space="preserve">En esta industria la rivalidad es intensa. En este segmento, la competitividad se define por la capacidad de desarrollo técnico y de comercialización masiva de productos. Es un desafío competir en el mercado de la automatización de bibliotecas porque es un mercado maduro, que no tiene crecimiento y confronta presupuestos reducidos. </w:t>
      </w:r>
    </w:p>
    <w:p w14:paraId="723F960A" w14:textId="77777777" w:rsidR="00B10047" w:rsidRPr="003C4386" w:rsidRDefault="00B10047" w:rsidP="00E46401">
      <w:pPr>
        <w:pStyle w:val="Subtitle"/>
        <w:spacing w:line="480" w:lineRule="auto"/>
        <w:rPr>
          <w:lang w:val="es-PR"/>
        </w:rPr>
      </w:pPr>
      <w:r w:rsidRPr="003C4386">
        <w:rPr>
          <w:lang w:val="es-PR"/>
        </w:rPr>
        <w:t>Condiciones de Costos</w:t>
      </w:r>
    </w:p>
    <w:p w14:paraId="0C6BE5B6"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t>Las inversiones necesarias para desarrollar y lanzar un nuevo producto son elevadas y el retorno depende de su aceptación. El software como producto, debido a su estandarización, permite ganancias crecientes a escala y puede ser reproducido prácticamente sin costo.</w:t>
      </w:r>
    </w:p>
    <w:p w14:paraId="22583622" w14:textId="77777777" w:rsidR="00B10047" w:rsidRPr="003C4386" w:rsidRDefault="00B10047" w:rsidP="00E46401">
      <w:pPr>
        <w:pStyle w:val="Subtitle"/>
        <w:spacing w:line="480" w:lineRule="auto"/>
        <w:rPr>
          <w:lang w:val="es-PR"/>
        </w:rPr>
      </w:pPr>
      <w:r w:rsidRPr="003C4386">
        <w:rPr>
          <w:lang w:val="es-PR"/>
        </w:rPr>
        <w:t>Barreras de Salida</w:t>
      </w:r>
    </w:p>
    <w:p w14:paraId="2D2186FA"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lastRenderedPageBreak/>
        <w:t>Las barreras de salida son medianas. La demanda general de la industria es estática, pero el producto es de costo unitario bajo luego de la inversión inicial. Las barreras de salida que ocuparían esta empresa serian: costo de equipo y apegos emocionales.</w:t>
      </w:r>
    </w:p>
    <w:p w14:paraId="7A43E960" w14:textId="77777777" w:rsidR="00B10047" w:rsidRPr="004D154F" w:rsidRDefault="00B10047" w:rsidP="00E46401">
      <w:pPr>
        <w:pStyle w:val="Subtitle"/>
        <w:spacing w:line="480" w:lineRule="auto"/>
        <w:rPr>
          <w:b w:val="0"/>
          <w:lang w:val="es-PR"/>
        </w:rPr>
      </w:pPr>
      <w:r w:rsidRPr="004D154F">
        <w:rPr>
          <w:lang w:val="es-PR"/>
        </w:rPr>
        <w:t>El Poder de Negociación de los Compradores</w:t>
      </w:r>
    </w:p>
    <w:p w14:paraId="1A5D0FCC"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t xml:space="preserve">El poder de negociación de los compradores (mayoristas, minoristas y compradores individuales) se refiere a la habilidad para negociar los precios que fijan las empresas en la industria (Hill 2011). Esta es la definición que constituye </w:t>
      </w:r>
      <w:r w:rsidRPr="003C4386">
        <w:rPr>
          <w:rFonts w:ascii="Times New Roman" w:hAnsi="Times New Roman" w:cs="Times New Roman"/>
          <w:bCs/>
          <w:sz w:val="24"/>
          <w:szCs w:val="24"/>
          <w:lang w:val="es-PR"/>
        </w:rPr>
        <w:t>la tercera de las fuerzas competitivas de Porter</w:t>
      </w:r>
      <w:r w:rsidRPr="003C4386">
        <w:rPr>
          <w:rFonts w:ascii="Times New Roman" w:hAnsi="Times New Roman" w:cs="Times New Roman"/>
          <w:sz w:val="24"/>
          <w:szCs w:val="24"/>
          <w:lang w:val="es-PR"/>
        </w:rPr>
        <w:t>. En</w:t>
      </w:r>
      <w:r>
        <w:rPr>
          <w:rFonts w:ascii="Times New Roman" w:hAnsi="Times New Roman" w:cs="Times New Roman"/>
          <w:sz w:val="24"/>
          <w:szCs w:val="24"/>
          <w:lang w:val="es-PR"/>
        </w:rPr>
        <w:t xml:space="preserve"> e</w:t>
      </w:r>
      <w:r w:rsidRPr="003C4386">
        <w:rPr>
          <w:rFonts w:ascii="Times New Roman" w:hAnsi="Times New Roman" w:cs="Times New Roman"/>
          <w:sz w:val="24"/>
          <w:szCs w:val="24"/>
          <w:lang w:val="es-PR"/>
        </w:rPr>
        <w:t>ste caso los compradores o bibliotecas son poderosos debido a las siguientes circunstancias: los clientes de A</w:t>
      </w:r>
      <w:r>
        <w:rPr>
          <w:rFonts w:ascii="Times New Roman" w:hAnsi="Times New Roman" w:cs="Times New Roman"/>
          <w:sz w:val="24"/>
          <w:szCs w:val="24"/>
          <w:lang w:val="es-PR"/>
        </w:rPr>
        <w:t>-</w:t>
      </w:r>
      <w:r w:rsidRPr="003C4386">
        <w:rPr>
          <w:rFonts w:ascii="Times New Roman" w:hAnsi="Times New Roman" w:cs="Times New Roman"/>
          <w:sz w:val="24"/>
          <w:szCs w:val="24"/>
          <w:lang w:val="es-PR"/>
        </w:rPr>
        <w:t>G dependen de presupuestos estatales, donaciones privadas o contratos mediante un proceso de licitación.</w:t>
      </w:r>
    </w:p>
    <w:p w14:paraId="7F33CBC3" w14:textId="77777777" w:rsidR="00B10047" w:rsidRPr="004D154F" w:rsidRDefault="00B10047" w:rsidP="00E46401">
      <w:pPr>
        <w:pStyle w:val="Subtitle"/>
        <w:spacing w:line="480" w:lineRule="auto"/>
        <w:rPr>
          <w:b w:val="0"/>
          <w:lang w:val="es-PR"/>
        </w:rPr>
      </w:pPr>
      <w:r w:rsidRPr="004D154F">
        <w:rPr>
          <w:lang w:val="es-PR"/>
        </w:rPr>
        <w:t>Poder de Negociación de los Proveedores</w:t>
      </w:r>
    </w:p>
    <w:p w14:paraId="011D0310" w14:textId="77777777" w:rsidR="00B10047" w:rsidRPr="003C4386" w:rsidRDefault="00B10047" w:rsidP="00E46401">
      <w:pPr>
        <w:spacing w:line="480" w:lineRule="auto"/>
        <w:rPr>
          <w:rFonts w:ascii="Times New Roman" w:hAnsi="Times New Roman" w:cs="Times New Roman"/>
          <w:sz w:val="24"/>
          <w:szCs w:val="24"/>
          <w:lang w:val="es-PR"/>
        </w:rPr>
      </w:pPr>
      <w:r w:rsidRPr="004D154F">
        <w:rPr>
          <w:rFonts w:ascii="Times New Roman" w:hAnsi="Times New Roman"/>
          <w:sz w:val="24"/>
          <w:lang w:val="es-PR"/>
        </w:rPr>
        <w:t>La cuarta de las fuerzas competitivas de Porter</w:t>
      </w:r>
      <w:r w:rsidRPr="003C4386">
        <w:rPr>
          <w:rFonts w:ascii="Times New Roman" w:hAnsi="Times New Roman" w:cs="Times New Roman"/>
          <w:sz w:val="24"/>
          <w:szCs w:val="24"/>
          <w:lang w:val="es-PR"/>
        </w:rPr>
        <w:t xml:space="preserve"> es el poder de negociación de los proveedores y se refiere a la capacidad de los proveedores para aumentar los precios (Hill 2011). En la industria de las bibliotecas las mismas dependen del servicio de </w:t>
      </w:r>
      <w:r w:rsidRPr="003C4386">
        <w:rPr>
          <w:rFonts w:ascii="Times New Roman" w:hAnsi="Times New Roman" w:cs="Times New Roman"/>
          <w:i/>
          <w:iCs/>
          <w:sz w:val="24"/>
          <w:szCs w:val="24"/>
          <w:lang w:val="es-PR"/>
        </w:rPr>
        <w:t xml:space="preserve">software </w:t>
      </w:r>
      <w:r w:rsidRPr="003C4386">
        <w:rPr>
          <w:rFonts w:ascii="Times New Roman" w:hAnsi="Times New Roman" w:cs="Times New Roman"/>
          <w:sz w:val="24"/>
          <w:szCs w:val="24"/>
          <w:lang w:val="es-PR"/>
        </w:rPr>
        <w:lastRenderedPageBreak/>
        <w:t>que proveen las empresas como A</w:t>
      </w:r>
      <w:r>
        <w:rPr>
          <w:rFonts w:ascii="Times New Roman" w:hAnsi="Times New Roman" w:cs="Times New Roman"/>
          <w:sz w:val="24"/>
          <w:szCs w:val="24"/>
          <w:lang w:val="es-PR"/>
        </w:rPr>
        <w:t>-</w:t>
      </w:r>
      <w:r w:rsidRPr="003C4386">
        <w:rPr>
          <w:rFonts w:ascii="Times New Roman" w:hAnsi="Times New Roman" w:cs="Times New Roman"/>
          <w:sz w:val="24"/>
          <w:szCs w:val="24"/>
          <w:lang w:val="es-PR"/>
        </w:rPr>
        <w:t>G para operar, en consecuencia, el proveedor tiene capacidad de negociación.</w:t>
      </w:r>
    </w:p>
    <w:p w14:paraId="510B1CCE" w14:textId="77777777" w:rsidR="00B10047" w:rsidRPr="004D154F" w:rsidRDefault="00B10047" w:rsidP="00E46401">
      <w:pPr>
        <w:pStyle w:val="Subtitle"/>
        <w:spacing w:line="480" w:lineRule="auto"/>
        <w:rPr>
          <w:b w:val="0"/>
          <w:lang w:val="es-PR"/>
        </w:rPr>
      </w:pPr>
      <w:r w:rsidRPr="004D154F">
        <w:rPr>
          <w:lang w:val="es-PR"/>
        </w:rPr>
        <w:t>Productos Sustitutos</w:t>
      </w:r>
    </w:p>
    <w:p w14:paraId="325CFA2F" w14:textId="77777777" w:rsidR="00B10047" w:rsidRPr="003C4386" w:rsidRDefault="00B10047" w:rsidP="00E46401">
      <w:pPr>
        <w:spacing w:line="480" w:lineRule="auto"/>
        <w:rPr>
          <w:rFonts w:ascii="Times New Roman" w:hAnsi="Times New Roman" w:cs="Times New Roman"/>
          <w:sz w:val="24"/>
          <w:szCs w:val="24"/>
          <w:lang w:val="es-PR"/>
        </w:rPr>
      </w:pPr>
      <w:r w:rsidRPr="003C4386">
        <w:rPr>
          <w:rFonts w:ascii="Times New Roman" w:hAnsi="Times New Roman" w:cs="Times New Roman"/>
          <w:sz w:val="24"/>
          <w:szCs w:val="24"/>
          <w:lang w:val="es-PR"/>
        </w:rPr>
        <w:t>La última fuerza en el modelo de Porter es la amenaza de productos sustitutos: los productos similares de distintos negocios que pueden satisfacer las mismas necesidades (Hill 2011). En esta industria tecnológica en la que participa A</w:t>
      </w:r>
      <w:r>
        <w:rPr>
          <w:rFonts w:ascii="Times New Roman" w:hAnsi="Times New Roman" w:cs="Times New Roman"/>
          <w:sz w:val="24"/>
          <w:szCs w:val="24"/>
          <w:lang w:val="es-PR"/>
        </w:rPr>
        <w:t>-</w:t>
      </w:r>
      <w:r w:rsidRPr="003C4386">
        <w:rPr>
          <w:rFonts w:ascii="Times New Roman" w:hAnsi="Times New Roman" w:cs="Times New Roman"/>
          <w:sz w:val="24"/>
          <w:szCs w:val="24"/>
          <w:lang w:val="es-PR"/>
        </w:rPr>
        <w:t xml:space="preserve">G los productos tienen pocos sustitutos, estos tienen una fuerza competitiva débil. </w:t>
      </w:r>
    </w:p>
    <w:p w14:paraId="33F698DE" w14:textId="77777777" w:rsidR="00B10047" w:rsidRPr="004D154F" w:rsidRDefault="00B10047" w:rsidP="00E46401">
      <w:pPr>
        <w:pStyle w:val="Heading2"/>
        <w:spacing w:line="480" w:lineRule="auto"/>
        <w:rPr>
          <w:lang w:val="es-PR"/>
        </w:rPr>
      </w:pPr>
      <w:bookmarkStart w:id="21" w:name="_Toc39473434"/>
      <w:r w:rsidRPr="004D154F">
        <w:rPr>
          <w:lang w:val="es-PR"/>
        </w:rPr>
        <w:t>Productos</w:t>
      </w:r>
      <w:bookmarkEnd w:id="21"/>
    </w:p>
    <w:p w14:paraId="1653548B" w14:textId="77777777" w:rsidR="00B10047" w:rsidRPr="003C4386" w:rsidRDefault="00B10047" w:rsidP="00E46401">
      <w:pPr>
        <w:spacing w:line="480" w:lineRule="auto"/>
        <w:ind w:firstLine="36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Auto-Graphics fue el primer proveedor </w:t>
      </w:r>
      <w:r>
        <w:rPr>
          <w:rFonts w:ascii="Times New Roman" w:eastAsia="Calibri" w:hAnsi="Times New Roman" w:cs="Times New Roman"/>
          <w:bCs/>
          <w:sz w:val="24"/>
          <w:szCs w:val="24"/>
          <w:lang w:val="es-PR"/>
        </w:rPr>
        <w:t>de sistemas entre bibliotecas (</w:t>
      </w:r>
      <w:r w:rsidRPr="003C4386">
        <w:rPr>
          <w:rFonts w:ascii="Times New Roman" w:eastAsia="Calibri" w:hAnsi="Times New Roman" w:cs="Times New Roman"/>
          <w:bCs/>
          <w:sz w:val="24"/>
          <w:szCs w:val="24"/>
          <w:lang w:val="es-PR"/>
        </w:rPr>
        <w:t>ILS</w:t>
      </w:r>
      <w:r>
        <w:rPr>
          <w:rFonts w:ascii="Times New Roman" w:eastAsia="Calibri" w:hAnsi="Times New Roman" w:cs="Times New Roman"/>
          <w:bCs/>
          <w:sz w:val="24"/>
          <w:szCs w:val="24"/>
          <w:lang w:val="es-PR"/>
        </w:rPr>
        <w:t>)</w:t>
      </w:r>
      <w:r w:rsidRPr="003C4386">
        <w:rPr>
          <w:rFonts w:ascii="Times New Roman" w:eastAsia="Calibri" w:hAnsi="Times New Roman" w:cs="Times New Roman"/>
          <w:bCs/>
          <w:sz w:val="24"/>
          <w:szCs w:val="24"/>
          <w:lang w:val="es-PR"/>
        </w:rPr>
        <w:t xml:space="preserve"> en utilizar la implementación e instalación de SaaS con un módulo de personal basado en WEB. Con la aplicación basada en la web, todas las actualizaciones y correcciones o mejoras están disponibles de inmediato para todos los usuarios. No hay software de cliente para cargar y mantener, liberando personal técnico o de I</w:t>
      </w:r>
      <w:r>
        <w:rPr>
          <w:rFonts w:ascii="Times New Roman" w:eastAsia="Calibri" w:hAnsi="Times New Roman" w:cs="Times New Roman"/>
          <w:bCs/>
          <w:sz w:val="24"/>
          <w:szCs w:val="24"/>
          <w:lang w:val="es-PR"/>
        </w:rPr>
        <w:t>T</w:t>
      </w:r>
      <w:r w:rsidRPr="003C4386">
        <w:rPr>
          <w:rFonts w:ascii="Times New Roman" w:eastAsia="Calibri" w:hAnsi="Times New Roman" w:cs="Times New Roman"/>
          <w:bCs/>
          <w:sz w:val="24"/>
          <w:szCs w:val="24"/>
          <w:lang w:val="es-PR"/>
        </w:rPr>
        <w:t xml:space="preserve"> valioso para apoyar proyectos adicionales para la biblioteca.</w:t>
      </w:r>
    </w:p>
    <w:p w14:paraId="15DF0E73" w14:textId="77777777" w:rsidR="00B10047" w:rsidRPr="009758DD" w:rsidRDefault="00B10047" w:rsidP="00E46401">
      <w:pPr>
        <w:pStyle w:val="ListParagraph"/>
        <w:numPr>
          <w:ilvl w:val="0"/>
          <w:numId w:val="2"/>
        </w:numPr>
        <w:spacing w:line="480" w:lineRule="auto"/>
        <w:rPr>
          <w:rFonts w:ascii="Times New Roman" w:hAnsi="Times New Roman" w:cs="Times New Roman"/>
          <w:sz w:val="24"/>
          <w:szCs w:val="24"/>
          <w:lang w:val="es-PR"/>
        </w:rPr>
      </w:pPr>
      <w:r w:rsidRPr="009758DD">
        <w:rPr>
          <w:rFonts w:ascii="Times New Roman" w:eastAsia="Calibri" w:hAnsi="Times New Roman" w:cs="Times New Roman"/>
          <w:bCs/>
          <w:sz w:val="24"/>
          <w:szCs w:val="24"/>
          <w:lang w:val="es-PR"/>
        </w:rPr>
        <w:lastRenderedPageBreak/>
        <w:t>VERSO</w:t>
      </w:r>
      <w:r w:rsidRPr="009758DD">
        <w:rPr>
          <w:rFonts w:ascii="Open Sans" w:hAnsi="Open Sans" w:cs="Open Sans"/>
          <w:color w:val="FFFFFF"/>
          <w:sz w:val="12"/>
          <w:szCs w:val="12"/>
          <w:shd w:val="clear" w:color="auto" w:fill="FFFFFF"/>
          <w:lang w:val="es-PR"/>
        </w:rPr>
        <w:t xml:space="preserve"> </w:t>
      </w:r>
      <w:r w:rsidRPr="009758DD">
        <w:rPr>
          <w:rFonts w:ascii="Times New Roman" w:eastAsia="Calibri" w:hAnsi="Times New Roman" w:cs="Times New Roman"/>
          <w:bCs/>
          <w:sz w:val="24"/>
          <w:szCs w:val="24"/>
          <w:lang w:val="es-PR"/>
        </w:rPr>
        <w:t>® e</w:t>
      </w:r>
      <w:r w:rsidRPr="009758DD">
        <w:rPr>
          <w:rFonts w:ascii="Times New Roman" w:hAnsi="Times New Roman" w:cs="Times New Roman"/>
          <w:color w:val="000000"/>
          <w:sz w:val="24"/>
          <w:szCs w:val="24"/>
          <w:shd w:val="clear" w:color="auto" w:fill="FFFFFF"/>
          <w:lang w:val="es-PR"/>
        </w:rPr>
        <w:t>s una plataforma de manejo de bibliotecas, que permite administrar, hacer búsquedas y compartir recursos. Sirve más de 6,000 clientes y provee soluciones de automatización de bibliotecas conforme a los estándares establecidos por las asociaciones de información.</w:t>
      </w:r>
      <w:r>
        <w:rPr>
          <w:rFonts w:ascii="Times New Roman" w:hAnsi="Times New Roman" w:cs="Times New Roman"/>
          <w:color w:val="000000"/>
          <w:sz w:val="24"/>
          <w:szCs w:val="24"/>
          <w:shd w:val="clear" w:color="auto" w:fill="FFFFFF"/>
          <w:lang w:val="es-PR"/>
        </w:rPr>
        <w:t xml:space="preserve"> S</w:t>
      </w:r>
      <w:r w:rsidRPr="009758DD">
        <w:rPr>
          <w:rFonts w:ascii="Times New Roman" w:eastAsia="Calibri" w:hAnsi="Times New Roman" w:cs="Times New Roman"/>
          <w:bCs/>
          <w:sz w:val="24"/>
          <w:szCs w:val="24"/>
          <w:lang w:val="es-PR"/>
        </w:rPr>
        <w:t>e entrega a través de la nube en un modelo de software como servicio (SaaS) alojado para ayudar en el control de costos</w:t>
      </w:r>
      <w:r>
        <w:rPr>
          <w:rFonts w:ascii="Times New Roman" w:eastAsia="Calibri" w:hAnsi="Times New Roman" w:cs="Times New Roman"/>
          <w:bCs/>
          <w:sz w:val="24"/>
          <w:szCs w:val="24"/>
          <w:lang w:val="es-PR"/>
        </w:rPr>
        <w:t>,</w:t>
      </w:r>
      <w:r w:rsidRPr="009758DD">
        <w:rPr>
          <w:rFonts w:ascii="Times New Roman" w:eastAsia="Calibri" w:hAnsi="Times New Roman" w:cs="Times New Roman"/>
          <w:bCs/>
          <w:sz w:val="24"/>
          <w:szCs w:val="24"/>
          <w:lang w:val="es-PR"/>
        </w:rPr>
        <w:t xml:space="preserve"> abordar el presupuesto o las limitaciones de personal. Todas las actualizaciones del sistema se proporcionan sin costo adicional. </w:t>
      </w:r>
      <w:bookmarkStart w:id="22" w:name="_Hlk27102044"/>
      <w:r w:rsidRPr="009758DD">
        <w:rPr>
          <w:rFonts w:ascii="Times New Roman" w:eastAsia="Calibri" w:hAnsi="Times New Roman" w:cs="Times New Roman"/>
          <w:bCs/>
          <w:sz w:val="24"/>
          <w:szCs w:val="24"/>
          <w:lang w:val="es-PR"/>
        </w:rPr>
        <w:t xml:space="preserve">Auto-Graphics fue el primer proveedor de ILS en utilizar la implementación e </w:t>
      </w:r>
    </w:p>
    <w:p w14:paraId="2939FCDD" w14:textId="77777777" w:rsidR="00B10047" w:rsidRPr="003C4386" w:rsidRDefault="00B10047" w:rsidP="00E46401">
      <w:pPr>
        <w:pStyle w:val="ListParagraph"/>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instalación de SaaS con un módulo de personal basado en WEB. Con la aplicación basada en la web, todas las actualizaciones y correcciones o mejoras están disponibles de inmediato para todos los usuarios. No hay software de cliente para cargar y mantener, liberando personal técnico o de I</w:t>
      </w:r>
      <w:r>
        <w:rPr>
          <w:rFonts w:ascii="Times New Roman" w:eastAsia="Calibri" w:hAnsi="Times New Roman" w:cs="Times New Roman"/>
          <w:bCs/>
          <w:sz w:val="24"/>
          <w:szCs w:val="24"/>
          <w:lang w:val="es-PR"/>
        </w:rPr>
        <w:t>T</w:t>
      </w:r>
      <w:r w:rsidRPr="003C4386">
        <w:rPr>
          <w:rFonts w:ascii="Times New Roman" w:eastAsia="Calibri" w:hAnsi="Times New Roman" w:cs="Times New Roman"/>
          <w:bCs/>
          <w:sz w:val="24"/>
          <w:szCs w:val="24"/>
          <w:lang w:val="es-PR"/>
        </w:rPr>
        <w:t xml:space="preserve"> valioso para apoyar proyectos adicionales para la biblioteca.</w:t>
      </w:r>
    </w:p>
    <w:p w14:paraId="30A66EC5" w14:textId="77777777" w:rsidR="00B10047" w:rsidRPr="009758DD" w:rsidRDefault="00B10047" w:rsidP="00E46401">
      <w:pPr>
        <w:pStyle w:val="ListParagraph"/>
        <w:numPr>
          <w:ilvl w:val="0"/>
          <w:numId w:val="2"/>
        </w:numPr>
        <w:spacing w:line="480" w:lineRule="auto"/>
        <w:rPr>
          <w:rFonts w:ascii="Times New Roman" w:eastAsia="Calibri" w:hAnsi="Times New Roman" w:cs="Times New Roman"/>
          <w:bCs/>
          <w:sz w:val="24"/>
          <w:szCs w:val="24"/>
          <w:lang w:val="es-ES"/>
        </w:rPr>
      </w:pPr>
      <w:r w:rsidRPr="003C4386">
        <w:rPr>
          <w:rFonts w:ascii="Times New Roman" w:eastAsia="Calibri" w:hAnsi="Times New Roman" w:cs="Times New Roman"/>
          <w:bCs/>
          <w:sz w:val="24"/>
          <w:szCs w:val="24"/>
          <w:lang w:val="es-PR"/>
        </w:rPr>
        <w:t>SHAREit®</w:t>
      </w:r>
      <w:r>
        <w:rPr>
          <w:rFonts w:ascii="Times New Roman" w:eastAsia="Calibri" w:hAnsi="Times New Roman" w:cs="Times New Roman"/>
          <w:bCs/>
          <w:sz w:val="24"/>
          <w:szCs w:val="24"/>
          <w:lang w:val="es-PR"/>
        </w:rPr>
        <w:t xml:space="preserve"> es un </w:t>
      </w:r>
      <w:r w:rsidRPr="003C4386">
        <w:rPr>
          <w:rFonts w:ascii="Times New Roman" w:eastAsia="Calibri" w:hAnsi="Times New Roman" w:cs="Times New Roman"/>
          <w:bCs/>
          <w:sz w:val="24"/>
          <w:szCs w:val="24"/>
          <w:lang w:val="es-PR"/>
        </w:rPr>
        <w:t xml:space="preserve">sistema de intercambio de recursos </w:t>
      </w:r>
      <w:r>
        <w:rPr>
          <w:rFonts w:ascii="Times New Roman" w:eastAsia="Calibri" w:hAnsi="Times New Roman" w:cs="Times New Roman"/>
          <w:bCs/>
          <w:sz w:val="24"/>
          <w:szCs w:val="24"/>
          <w:lang w:val="es-PR"/>
        </w:rPr>
        <w:t xml:space="preserve">que </w:t>
      </w:r>
      <w:r w:rsidRPr="00094F44">
        <w:rPr>
          <w:rFonts w:ascii="Times New Roman" w:eastAsia="Calibri" w:hAnsi="Times New Roman" w:cs="Times New Roman"/>
          <w:bCs/>
          <w:sz w:val="24"/>
          <w:szCs w:val="24"/>
          <w:lang w:val="es-ES"/>
        </w:rPr>
        <w:t xml:space="preserve">ayuda a las bibliotecas a reducir significativamente la cantidad de tiempo del personal dedicado a administrar las actividades de préstamo, mejorando en gran medida el flujo de trabajo </w:t>
      </w:r>
      <w:r w:rsidRPr="00094F44">
        <w:rPr>
          <w:rFonts w:ascii="Times New Roman" w:eastAsia="Calibri" w:hAnsi="Times New Roman" w:cs="Times New Roman"/>
          <w:bCs/>
          <w:sz w:val="24"/>
          <w:szCs w:val="24"/>
          <w:lang w:val="es-ES"/>
        </w:rPr>
        <w:lastRenderedPageBreak/>
        <w:t>del personal y la satisfacción del cliente. Admite y gestiona transacciones IL</w:t>
      </w:r>
      <w:r>
        <w:rPr>
          <w:rFonts w:ascii="Times New Roman" w:eastAsia="Calibri" w:hAnsi="Times New Roman" w:cs="Times New Roman"/>
          <w:bCs/>
          <w:sz w:val="24"/>
          <w:szCs w:val="24"/>
          <w:lang w:val="es-ES"/>
        </w:rPr>
        <w:t>S</w:t>
      </w:r>
      <w:r w:rsidRPr="00094F44">
        <w:rPr>
          <w:rFonts w:ascii="Times New Roman" w:eastAsia="Calibri" w:hAnsi="Times New Roman" w:cs="Times New Roman"/>
          <w:bCs/>
          <w:sz w:val="24"/>
          <w:szCs w:val="24"/>
          <w:lang w:val="es-ES"/>
        </w:rPr>
        <w:t xml:space="preserve"> iniciadas por el personal más transacciones ILL iniciadas por el cliente. Las bibliotecas con diferentes sistemas de </w:t>
      </w:r>
      <w:r w:rsidRPr="009758DD">
        <w:rPr>
          <w:rFonts w:ascii="Times New Roman" w:eastAsia="Calibri" w:hAnsi="Times New Roman" w:cs="Times New Roman"/>
          <w:bCs/>
          <w:sz w:val="24"/>
          <w:szCs w:val="24"/>
          <w:lang w:val="es-ES"/>
        </w:rPr>
        <w:t>a</w:t>
      </w:r>
      <w:r w:rsidRPr="00094F44">
        <w:rPr>
          <w:rFonts w:ascii="Times New Roman" w:eastAsia="Calibri" w:hAnsi="Times New Roman" w:cs="Times New Roman"/>
          <w:bCs/>
          <w:sz w:val="24"/>
          <w:szCs w:val="24"/>
          <w:lang w:val="es-ES"/>
        </w:rPr>
        <w:t>utomatización locales pueden compartir recursos entre sí, independientemente de su tamaño de colección o sistema de automatización.</w:t>
      </w:r>
    </w:p>
    <w:p w14:paraId="7BF45627" w14:textId="77777777" w:rsidR="00B10047" w:rsidRPr="003C4386" w:rsidRDefault="00B10047" w:rsidP="00E46401">
      <w:pPr>
        <w:pStyle w:val="ListParagraph"/>
        <w:numPr>
          <w:ilvl w:val="0"/>
          <w:numId w:val="2"/>
        </w:num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MONTAGEdc® </w:t>
      </w:r>
      <w:r>
        <w:rPr>
          <w:rFonts w:ascii="Times New Roman" w:eastAsia="Calibri" w:hAnsi="Times New Roman" w:cs="Times New Roman"/>
          <w:bCs/>
          <w:sz w:val="24"/>
          <w:szCs w:val="24"/>
          <w:lang w:val="es-PR"/>
        </w:rPr>
        <w:t>es una s</w:t>
      </w:r>
      <w:r w:rsidRPr="003C4386">
        <w:rPr>
          <w:rFonts w:ascii="Times New Roman" w:eastAsia="Calibri" w:hAnsi="Times New Roman" w:cs="Times New Roman"/>
          <w:bCs/>
          <w:sz w:val="24"/>
          <w:szCs w:val="24"/>
          <w:lang w:val="es-PR"/>
        </w:rPr>
        <w:t xml:space="preserve">olución de colección digital. </w:t>
      </w:r>
      <w:r>
        <w:rPr>
          <w:rFonts w:ascii="Times New Roman" w:eastAsia="Calibri" w:hAnsi="Times New Roman" w:cs="Times New Roman"/>
          <w:bCs/>
          <w:sz w:val="24"/>
          <w:szCs w:val="24"/>
          <w:lang w:val="es-PR"/>
        </w:rPr>
        <w:t>P</w:t>
      </w:r>
      <w:r w:rsidRPr="003C4386">
        <w:rPr>
          <w:rFonts w:ascii="Times New Roman" w:eastAsia="Calibri" w:hAnsi="Times New Roman" w:cs="Times New Roman"/>
          <w:bCs/>
          <w:sz w:val="24"/>
          <w:szCs w:val="24"/>
          <w:lang w:val="es-PR"/>
        </w:rPr>
        <w:t>roporciona una gestión de colecciones digitales simplificada, con plantilla basada en estándares que permite la creación de colecciones digitales rápidas y fáciles mientras acomoda una variedad de necesidades de activos y archivos digitales.</w:t>
      </w:r>
    </w:p>
    <w:p w14:paraId="679A0728" w14:textId="77777777" w:rsidR="00B10047" w:rsidRPr="003C4386" w:rsidRDefault="00B10047" w:rsidP="00E46401">
      <w:pPr>
        <w:pStyle w:val="ListParagraph"/>
        <w:numPr>
          <w:ilvl w:val="0"/>
          <w:numId w:val="2"/>
        </w:numPr>
        <w:spacing w:line="480" w:lineRule="auto"/>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RESEARCHit® </w:t>
      </w:r>
      <w:r>
        <w:rPr>
          <w:rFonts w:ascii="Times New Roman" w:eastAsia="Calibri" w:hAnsi="Times New Roman" w:cs="Times New Roman"/>
          <w:bCs/>
          <w:sz w:val="24"/>
          <w:szCs w:val="24"/>
          <w:lang w:val="es-PR"/>
        </w:rPr>
        <w:t>es una s</w:t>
      </w:r>
      <w:r w:rsidRPr="003C4386">
        <w:rPr>
          <w:rFonts w:ascii="Times New Roman" w:eastAsia="Calibri" w:hAnsi="Times New Roman" w:cs="Times New Roman"/>
          <w:bCs/>
          <w:sz w:val="24"/>
          <w:szCs w:val="24"/>
          <w:lang w:val="es-PR"/>
        </w:rPr>
        <w:t>olución de búsqueda federada para investigadores que ahorra tiempo al permitir a los usuarios buscar simultáneamente en múltiples recursos de contenido y ver un conjunto de resultados combinados. Los usuarios son guiados hacia recursos autorizados</w:t>
      </w:r>
      <w:r>
        <w:rPr>
          <w:rFonts w:ascii="Times New Roman" w:eastAsia="Calibri" w:hAnsi="Times New Roman" w:cs="Times New Roman"/>
          <w:bCs/>
          <w:sz w:val="24"/>
          <w:szCs w:val="24"/>
          <w:lang w:val="es-PR"/>
        </w:rPr>
        <w:t>,</w:t>
      </w:r>
      <w:r w:rsidRPr="003C4386">
        <w:rPr>
          <w:rFonts w:ascii="Times New Roman" w:eastAsia="Calibri" w:hAnsi="Times New Roman" w:cs="Times New Roman"/>
          <w:bCs/>
          <w:sz w:val="24"/>
          <w:szCs w:val="24"/>
          <w:lang w:val="es-PR"/>
        </w:rPr>
        <w:t xml:space="preserve"> de calidad y lejos de los resultados "no filtrados" obtenidos a través de la web abierta. El personal de la biblioteca puede </w:t>
      </w:r>
      <w:r w:rsidRPr="003C4386">
        <w:rPr>
          <w:rFonts w:ascii="Times New Roman" w:eastAsia="Calibri" w:hAnsi="Times New Roman" w:cs="Times New Roman"/>
          <w:bCs/>
          <w:sz w:val="24"/>
          <w:szCs w:val="24"/>
          <w:lang w:val="es-PR"/>
        </w:rPr>
        <w:lastRenderedPageBreak/>
        <w:t>simplificar la búsqueda configurando bases de datos en grupos basados ​​en categorías para usuarios finales, ayudándoles a mejorar en gran medida la velocidad y la calidad de su descubrimiento de información.</w:t>
      </w:r>
    </w:p>
    <w:p w14:paraId="1B118670" w14:textId="77777777" w:rsidR="00B10047" w:rsidRPr="004D154F" w:rsidRDefault="00B10047" w:rsidP="00E46401">
      <w:pPr>
        <w:pStyle w:val="Heading1"/>
        <w:spacing w:line="480" w:lineRule="auto"/>
        <w:rPr>
          <w:b w:val="0"/>
          <w:lang w:val="es-PR"/>
        </w:rPr>
      </w:pPr>
      <w:bookmarkStart w:id="23" w:name="_Toc39473435"/>
      <w:bookmarkEnd w:id="22"/>
      <w:r w:rsidRPr="004D154F">
        <w:rPr>
          <w:lang w:val="es-PR"/>
        </w:rPr>
        <w:t>Información Financiera</w:t>
      </w:r>
      <w:bookmarkEnd w:id="23"/>
    </w:p>
    <w:p w14:paraId="0A5F48AA" w14:textId="77777777" w:rsidR="00B10047" w:rsidRPr="003C4386" w:rsidRDefault="00B10047" w:rsidP="00E46401">
      <w:pPr>
        <w:spacing w:line="480" w:lineRule="auto"/>
        <w:ind w:firstLine="708"/>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AIS enumeró sus acciones bajo el símbolo "AIFS" en Market Watch. El precio actual de las acciones a julio de 2010 era inferior a $1.00, con los amigos y familiares de Paul disfrutan el 70% de los intereses de la compañía. Agent Information Software, Inc. (AIS), informó un ingreso neto de $85,401</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xml:space="preserve"> para el trimestre finalizado el 31 de marzo de 2015, un aumento de $165,446</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xml:space="preserve"> sobre las pérdidas del primer trimestre de 2014. El ingreso neto excedió el pronóstico para el primer trimestre en $24,574</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xml:space="preserve"> o 40%. Las ventas netas para el trimestre finalizado el 31 de marzo de 2015 fueron de $ 1,207,098</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que cumplieron con el pronóstico y subieron $ 157,217</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xml:space="preserve"> o 15% de $ 1,049,881</w:t>
      </w:r>
      <w:r>
        <w:rPr>
          <w:rFonts w:ascii="Times New Roman" w:eastAsia="Calibri" w:hAnsi="Times New Roman" w:cs="Times New Roman"/>
          <w:bCs/>
          <w:sz w:val="24"/>
          <w:szCs w:val="24"/>
          <w:lang w:val="es-PR"/>
        </w:rPr>
        <w:t>.00</w:t>
      </w:r>
      <w:r w:rsidRPr="003C4386">
        <w:rPr>
          <w:rFonts w:ascii="Times New Roman" w:eastAsia="Calibri" w:hAnsi="Times New Roman" w:cs="Times New Roman"/>
          <w:bCs/>
          <w:sz w:val="24"/>
          <w:szCs w:val="24"/>
          <w:lang w:val="es-PR"/>
        </w:rPr>
        <w:t xml:space="preserve"> para el mismo período del año </w:t>
      </w:r>
      <w:r>
        <w:rPr>
          <w:rFonts w:ascii="Times New Roman" w:eastAsia="Calibri" w:hAnsi="Times New Roman" w:cs="Times New Roman"/>
          <w:bCs/>
          <w:sz w:val="24"/>
          <w:szCs w:val="24"/>
          <w:lang w:val="es-PR"/>
        </w:rPr>
        <w:t>2014</w:t>
      </w:r>
      <w:r w:rsidRPr="003C4386">
        <w:rPr>
          <w:rFonts w:ascii="Times New Roman" w:eastAsia="Calibri" w:hAnsi="Times New Roman" w:cs="Times New Roman"/>
          <w:bCs/>
          <w:sz w:val="24"/>
          <w:szCs w:val="24"/>
          <w:lang w:val="es-PR"/>
        </w:rPr>
        <w:t>, debido al aumento de los ingresos recurrentes.</w:t>
      </w:r>
    </w:p>
    <w:p w14:paraId="04734A4C" w14:textId="77777777" w:rsidR="00B10047" w:rsidRPr="003750D9" w:rsidRDefault="00B10047" w:rsidP="00E46401">
      <w:pPr>
        <w:pStyle w:val="Heading1"/>
        <w:spacing w:line="480" w:lineRule="auto"/>
        <w:rPr>
          <w:rFonts w:eastAsia="Calibri"/>
          <w:b w:val="0"/>
          <w:lang w:val="es-PR"/>
        </w:rPr>
      </w:pPr>
      <w:bookmarkStart w:id="24" w:name="_Toc39473436"/>
      <w:r w:rsidRPr="003750D9">
        <w:rPr>
          <w:rFonts w:eastAsia="Calibri"/>
          <w:lang w:val="es-PR"/>
        </w:rPr>
        <w:lastRenderedPageBreak/>
        <w:t>Análisis FODA</w:t>
      </w:r>
      <w:bookmarkEnd w:id="24"/>
    </w:p>
    <w:p w14:paraId="55F60359" w14:textId="77777777" w:rsidR="00B10047" w:rsidRDefault="00B10047" w:rsidP="00E46401">
      <w:pPr>
        <w:pStyle w:val="Heading2"/>
        <w:spacing w:line="480" w:lineRule="auto"/>
        <w:rPr>
          <w:rFonts w:eastAsia="Calibri"/>
          <w:lang w:val="es-PR"/>
        </w:rPr>
      </w:pPr>
      <w:bookmarkStart w:id="25" w:name="_Toc39473437"/>
      <w:r w:rsidRPr="003750D9">
        <w:rPr>
          <w:rFonts w:eastAsia="Calibri"/>
          <w:lang w:val="es-PR"/>
        </w:rPr>
        <w:t>Fortalezas</w:t>
      </w:r>
      <w:bookmarkEnd w:id="25"/>
    </w:p>
    <w:p w14:paraId="59EB60F2" w14:textId="77777777" w:rsidR="00B10047" w:rsidRPr="009758DD"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Trayectoria exitosa de más de 60 años.</w:t>
      </w:r>
    </w:p>
    <w:p w14:paraId="35F3082B" w14:textId="77777777" w:rsidR="00B10047" w:rsidRPr="007E0972"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Costos operativos bajos.</w:t>
      </w:r>
    </w:p>
    <w:p w14:paraId="478D34CF" w14:textId="77777777" w:rsidR="00B10047" w:rsidRPr="007E0972"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Empleados leales y comprometidos.</w:t>
      </w:r>
    </w:p>
    <w:p w14:paraId="0F2FC537" w14:textId="77777777" w:rsidR="00B10047" w:rsidRPr="009758DD"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Talento administrativo estratégico.</w:t>
      </w:r>
    </w:p>
    <w:p w14:paraId="36AD848E" w14:textId="77777777" w:rsidR="00B10047" w:rsidRPr="009758DD"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Empresa familiar por generaciones.</w:t>
      </w:r>
    </w:p>
    <w:p w14:paraId="39C3108E" w14:textId="77777777" w:rsidR="00B10047" w:rsidRPr="009758DD"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Alto sentido de pertenencia.</w:t>
      </w:r>
    </w:p>
    <w:p w14:paraId="0B5EF0AE" w14:textId="77777777" w:rsidR="00B10047" w:rsidRPr="007E0972" w:rsidRDefault="00B10047" w:rsidP="00E46401">
      <w:pPr>
        <w:pStyle w:val="ListParagraph"/>
        <w:numPr>
          <w:ilvl w:val="0"/>
          <w:numId w:val="7"/>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Servicio al cliente superior.</w:t>
      </w:r>
    </w:p>
    <w:p w14:paraId="5443F590" w14:textId="77777777" w:rsidR="00B10047" w:rsidRDefault="00B10047" w:rsidP="00E46401">
      <w:pPr>
        <w:pStyle w:val="Heading2"/>
        <w:spacing w:line="480" w:lineRule="auto"/>
        <w:rPr>
          <w:rFonts w:eastAsia="Calibri"/>
          <w:lang w:val="es-PR"/>
        </w:rPr>
      </w:pPr>
      <w:bookmarkStart w:id="26" w:name="_Toc39473438"/>
      <w:r w:rsidRPr="003750D9">
        <w:rPr>
          <w:rFonts w:eastAsia="Calibri"/>
          <w:lang w:val="es-PR"/>
        </w:rPr>
        <w:t>Debilidades</w:t>
      </w:r>
      <w:bookmarkEnd w:id="26"/>
    </w:p>
    <w:p w14:paraId="4E30718C" w14:textId="77777777" w:rsidR="00B10047" w:rsidRPr="007E0972" w:rsidRDefault="00B10047" w:rsidP="00E46401">
      <w:pPr>
        <w:pStyle w:val="ListParagraph"/>
        <w:numPr>
          <w:ilvl w:val="0"/>
          <w:numId w:val="8"/>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Recursos financieros limitados.</w:t>
      </w:r>
    </w:p>
    <w:p w14:paraId="3380F8B4" w14:textId="77777777" w:rsidR="00B10047" w:rsidRPr="007E0972" w:rsidRDefault="00B10047" w:rsidP="00E46401">
      <w:pPr>
        <w:pStyle w:val="ListParagraph"/>
        <w:numPr>
          <w:ilvl w:val="0"/>
          <w:numId w:val="8"/>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Bajo nivel de internacionalización.</w:t>
      </w:r>
    </w:p>
    <w:p w14:paraId="75D1D9FE" w14:textId="77777777" w:rsidR="00B10047" w:rsidRPr="007E0972" w:rsidRDefault="00B10047" w:rsidP="00E46401">
      <w:pPr>
        <w:pStyle w:val="ListParagraph"/>
        <w:numPr>
          <w:ilvl w:val="0"/>
          <w:numId w:val="8"/>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Falta de conocimiento en mercado internacional.</w:t>
      </w:r>
    </w:p>
    <w:p w14:paraId="0EA4E5DB" w14:textId="77777777" w:rsidR="00B10047" w:rsidRDefault="00B10047" w:rsidP="00E46401">
      <w:pPr>
        <w:pStyle w:val="Heading2"/>
        <w:spacing w:line="480" w:lineRule="auto"/>
        <w:rPr>
          <w:rFonts w:eastAsia="Calibri"/>
          <w:lang w:val="es-PR"/>
        </w:rPr>
      </w:pPr>
      <w:bookmarkStart w:id="27" w:name="_Toc39473439"/>
      <w:r w:rsidRPr="003750D9">
        <w:rPr>
          <w:rFonts w:eastAsia="Calibri"/>
          <w:lang w:val="es-PR"/>
        </w:rPr>
        <w:t>Amenazas</w:t>
      </w:r>
      <w:bookmarkEnd w:id="27"/>
    </w:p>
    <w:p w14:paraId="6712AA58" w14:textId="77777777" w:rsidR="00B10047" w:rsidRPr="007E0972" w:rsidRDefault="00B10047" w:rsidP="00E46401">
      <w:pPr>
        <w:pStyle w:val="ListParagraph"/>
        <w:numPr>
          <w:ilvl w:val="0"/>
          <w:numId w:val="9"/>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Entrada de competidores globales en la industria.</w:t>
      </w:r>
    </w:p>
    <w:p w14:paraId="521DDD1E" w14:textId="77777777" w:rsidR="00B10047" w:rsidRPr="007E0972" w:rsidRDefault="00B10047" w:rsidP="00E46401">
      <w:pPr>
        <w:pStyle w:val="ListParagraph"/>
        <w:numPr>
          <w:ilvl w:val="0"/>
          <w:numId w:val="9"/>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Mayor regulación gubernamental.</w:t>
      </w:r>
    </w:p>
    <w:p w14:paraId="5EB897FF" w14:textId="77777777" w:rsidR="00B10047" w:rsidRPr="007E0972" w:rsidRDefault="00B10047" w:rsidP="00E46401">
      <w:pPr>
        <w:pStyle w:val="ListParagraph"/>
        <w:numPr>
          <w:ilvl w:val="0"/>
          <w:numId w:val="9"/>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lastRenderedPageBreak/>
        <w:t>Barreras para el comercio exterior.</w:t>
      </w:r>
    </w:p>
    <w:p w14:paraId="6AABF224" w14:textId="77777777" w:rsidR="00B10047" w:rsidRPr="007E0972" w:rsidRDefault="00B10047" w:rsidP="00E46401">
      <w:pPr>
        <w:pStyle w:val="ListParagraph"/>
        <w:numPr>
          <w:ilvl w:val="0"/>
          <w:numId w:val="9"/>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Recesión económica.</w:t>
      </w:r>
    </w:p>
    <w:p w14:paraId="61754D7B" w14:textId="77777777" w:rsidR="00B10047" w:rsidRPr="007E0972" w:rsidRDefault="00B10047" w:rsidP="00E46401">
      <w:pPr>
        <w:pStyle w:val="ListParagraph"/>
        <w:numPr>
          <w:ilvl w:val="0"/>
          <w:numId w:val="9"/>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Presupuesto de bibliotecas estático.</w:t>
      </w:r>
    </w:p>
    <w:p w14:paraId="6C2A51EE" w14:textId="77777777" w:rsidR="00B10047" w:rsidRDefault="00B10047" w:rsidP="00E46401">
      <w:pPr>
        <w:pStyle w:val="Heading2"/>
        <w:spacing w:line="480" w:lineRule="auto"/>
        <w:rPr>
          <w:rFonts w:eastAsia="Calibri"/>
          <w:lang w:val="es-PR"/>
        </w:rPr>
      </w:pPr>
      <w:bookmarkStart w:id="28" w:name="_Toc39473440"/>
      <w:r w:rsidRPr="003750D9">
        <w:rPr>
          <w:rFonts w:eastAsia="Calibri"/>
          <w:lang w:val="es-PR"/>
        </w:rPr>
        <w:t>Oportunidades</w:t>
      </w:r>
      <w:bookmarkEnd w:id="28"/>
    </w:p>
    <w:p w14:paraId="2E960708" w14:textId="77777777" w:rsidR="00B10047" w:rsidRPr="00110FB5" w:rsidRDefault="00B10047" w:rsidP="00E46401">
      <w:pPr>
        <w:pStyle w:val="ListParagraph"/>
        <w:numPr>
          <w:ilvl w:val="0"/>
          <w:numId w:val="10"/>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Apertura de mercados regionales.</w:t>
      </w:r>
    </w:p>
    <w:p w14:paraId="4C988337" w14:textId="77777777" w:rsidR="00B10047" w:rsidRPr="00110FB5" w:rsidRDefault="00B10047" w:rsidP="00E46401">
      <w:pPr>
        <w:pStyle w:val="ListParagraph"/>
        <w:numPr>
          <w:ilvl w:val="0"/>
          <w:numId w:val="10"/>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Cambios sociales (milenials).</w:t>
      </w:r>
    </w:p>
    <w:p w14:paraId="11EEAF7F" w14:textId="77777777" w:rsidR="00B10047" w:rsidRPr="009758DD" w:rsidRDefault="00B10047" w:rsidP="00E46401">
      <w:pPr>
        <w:pStyle w:val="ListParagraph"/>
        <w:numPr>
          <w:ilvl w:val="0"/>
          <w:numId w:val="10"/>
        </w:numPr>
        <w:spacing w:after="0" w:line="480" w:lineRule="auto"/>
        <w:rPr>
          <w:rFonts w:ascii="Times New Roman" w:eastAsia="Calibri" w:hAnsi="Times New Roman" w:cs="Times New Roman"/>
          <w:b/>
          <w:sz w:val="24"/>
          <w:szCs w:val="24"/>
          <w:lang w:val="es-PR"/>
        </w:rPr>
      </w:pPr>
      <w:r>
        <w:rPr>
          <w:rFonts w:ascii="Times New Roman" w:eastAsia="Calibri" w:hAnsi="Times New Roman" w:cs="Times New Roman"/>
          <w:bCs/>
          <w:sz w:val="24"/>
          <w:szCs w:val="24"/>
          <w:lang w:val="es-PR"/>
        </w:rPr>
        <w:t>Altos niveles de conectividad.</w:t>
      </w:r>
    </w:p>
    <w:p w14:paraId="0CCF5ECD" w14:textId="77777777" w:rsidR="00B10047" w:rsidRPr="009758DD" w:rsidRDefault="00B10047" w:rsidP="00E46401">
      <w:pPr>
        <w:pStyle w:val="ListParagraph"/>
        <w:numPr>
          <w:ilvl w:val="0"/>
          <w:numId w:val="10"/>
        </w:numPr>
        <w:spacing w:after="0" w:line="480" w:lineRule="auto"/>
        <w:rPr>
          <w:rFonts w:ascii="Times New Roman" w:eastAsia="Calibri" w:hAnsi="Times New Roman" w:cs="Times New Roman"/>
          <w:b/>
          <w:bCs/>
          <w:sz w:val="24"/>
          <w:szCs w:val="24"/>
          <w:lang w:val="es-PR"/>
        </w:rPr>
      </w:pPr>
      <w:r w:rsidRPr="009758DD">
        <w:rPr>
          <w:rFonts w:ascii="Times New Roman" w:eastAsia="Calibri" w:hAnsi="Times New Roman" w:cs="Times New Roman"/>
          <w:bCs/>
          <w:sz w:val="24"/>
          <w:szCs w:val="24"/>
          <w:lang w:val="es-PR"/>
        </w:rPr>
        <w:t xml:space="preserve">Avances en tecnología. </w:t>
      </w:r>
    </w:p>
    <w:p w14:paraId="0A7492C7" w14:textId="365145F2" w:rsidR="00B10047" w:rsidRPr="003C4386" w:rsidRDefault="00E46401" w:rsidP="00E46401">
      <w:pPr>
        <w:pStyle w:val="Heading2"/>
        <w:spacing w:line="480" w:lineRule="auto"/>
        <w:rPr>
          <w:rFonts w:eastAsia="Calibri"/>
          <w:lang w:val="es-PR"/>
        </w:rPr>
      </w:pPr>
      <w:bookmarkStart w:id="29" w:name="_Toc39473441"/>
      <w:r w:rsidRPr="003C4386">
        <w:rPr>
          <w:rFonts w:eastAsia="Calibri"/>
          <w:lang w:val="es-PR"/>
        </w:rPr>
        <w:t>Conclusión</w:t>
      </w:r>
      <w:bookmarkEnd w:id="29"/>
    </w:p>
    <w:p w14:paraId="352F8787" w14:textId="77777777" w:rsidR="00B10047" w:rsidRDefault="00B10047" w:rsidP="00E46401">
      <w:pPr>
        <w:spacing w:after="0" w:line="480" w:lineRule="auto"/>
        <w:ind w:firstLine="708"/>
        <w:rPr>
          <w:rFonts w:ascii="Times New Roman" w:eastAsia="Calibri" w:hAnsi="Times New Roman" w:cs="Times New Roman"/>
          <w:bCs/>
          <w:sz w:val="24"/>
          <w:szCs w:val="24"/>
          <w:lang w:val="es-PR"/>
        </w:rPr>
      </w:pPr>
      <w:r w:rsidRPr="004465E6">
        <w:rPr>
          <w:rFonts w:ascii="Times New Roman" w:eastAsia="Calibri" w:hAnsi="Times New Roman" w:cs="Times New Roman"/>
          <w:bCs/>
          <w:sz w:val="24"/>
          <w:szCs w:val="24"/>
          <w:lang w:val="es-PR"/>
        </w:rPr>
        <w:t>La industria de programa</w:t>
      </w:r>
      <w:r>
        <w:rPr>
          <w:rFonts w:ascii="Times New Roman" w:eastAsia="Calibri" w:hAnsi="Times New Roman" w:cs="Times New Roman"/>
          <w:bCs/>
          <w:sz w:val="24"/>
          <w:szCs w:val="24"/>
          <w:lang w:val="es-PR"/>
        </w:rPr>
        <w:t>s</w:t>
      </w:r>
      <w:r w:rsidRPr="004465E6">
        <w:rPr>
          <w:rFonts w:ascii="Times New Roman" w:eastAsia="Calibri" w:hAnsi="Times New Roman" w:cs="Times New Roman"/>
          <w:bCs/>
          <w:sz w:val="24"/>
          <w:szCs w:val="24"/>
          <w:lang w:val="es-PR"/>
        </w:rPr>
        <w:t xml:space="preserve"> de computador</w:t>
      </w:r>
      <w:r>
        <w:rPr>
          <w:rFonts w:ascii="Times New Roman" w:eastAsia="Calibri" w:hAnsi="Times New Roman" w:cs="Times New Roman"/>
          <w:bCs/>
          <w:sz w:val="24"/>
          <w:szCs w:val="24"/>
          <w:lang w:val="es-PR"/>
        </w:rPr>
        <w:t xml:space="preserve">as en la industria </w:t>
      </w:r>
      <w:r w:rsidRPr="004465E6">
        <w:rPr>
          <w:rFonts w:ascii="Times New Roman" w:eastAsia="Calibri" w:hAnsi="Times New Roman" w:cs="Times New Roman"/>
          <w:bCs/>
          <w:sz w:val="24"/>
          <w:szCs w:val="24"/>
          <w:lang w:val="es-PR"/>
        </w:rPr>
        <w:t xml:space="preserve">de </w:t>
      </w:r>
      <w:r>
        <w:rPr>
          <w:rFonts w:ascii="Times New Roman" w:eastAsia="Calibri" w:hAnsi="Times New Roman" w:cs="Times New Roman"/>
          <w:bCs/>
          <w:sz w:val="24"/>
          <w:szCs w:val="24"/>
          <w:lang w:val="es-PR"/>
        </w:rPr>
        <w:t xml:space="preserve">las </w:t>
      </w:r>
      <w:r w:rsidRPr="004465E6">
        <w:rPr>
          <w:rFonts w:ascii="Times New Roman" w:eastAsia="Calibri" w:hAnsi="Times New Roman" w:cs="Times New Roman"/>
          <w:bCs/>
          <w:sz w:val="24"/>
          <w:szCs w:val="24"/>
          <w:lang w:val="es-PR"/>
        </w:rPr>
        <w:t>bibliotecas ha entrado en una nueva etapa con dos características</w:t>
      </w:r>
      <w:r>
        <w:rPr>
          <w:rFonts w:ascii="Times New Roman" w:eastAsia="Calibri" w:hAnsi="Times New Roman" w:cs="Times New Roman"/>
          <w:bCs/>
          <w:sz w:val="24"/>
          <w:szCs w:val="24"/>
          <w:lang w:val="es-PR"/>
        </w:rPr>
        <w:t xml:space="preserve"> principales</w:t>
      </w:r>
      <w:r w:rsidRPr="004465E6">
        <w:rPr>
          <w:rFonts w:ascii="Times New Roman" w:eastAsia="Calibri" w:hAnsi="Times New Roman" w:cs="Times New Roman"/>
          <w:bCs/>
          <w:sz w:val="24"/>
          <w:szCs w:val="24"/>
          <w:lang w:val="es-PR"/>
        </w:rPr>
        <w:t xml:space="preserve">: la adquisición y fusión de empresas, quedando cada vez menos nombres en el mercado, y la búsqueda de innovaciones tecnológicas. La producción de bienes y servicios para el trabajo cada vez más complejo de las bibliotecas se concentra en un número cada vez menor de </w:t>
      </w:r>
      <w:r>
        <w:rPr>
          <w:rFonts w:ascii="Times New Roman" w:eastAsia="Calibri" w:hAnsi="Times New Roman" w:cs="Times New Roman"/>
          <w:bCs/>
          <w:sz w:val="24"/>
          <w:szCs w:val="24"/>
          <w:lang w:val="es-PR"/>
        </w:rPr>
        <w:t>participantes</w:t>
      </w:r>
      <w:r w:rsidRPr="004465E6">
        <w:rPr>
          <w:rFonts w:ascii="Times New Roman" w:eastAsia="Calibri" w:hAnsi="Times New Roman" w:cs="Times New Roman"/>
          <w:bCs/>
          <w:sz w:val="24"/>
          <w:szCs w:val="24"/>
          <w:lang w:val="es-PR"/>
        </w:rPr>
        <w:t>. No sólo se han consolidado entre sí las empresas centradas en tecnología, sino que tam</w:t>
      </w:r>
      <w:r w:rsidRPr="004465E6">
        <w:rPr>
          <w:rFonts w:ascii="Times New Roman" w:eastAsia="Calibri" w:hAnsi="Times New Roman" w:cs="Times New Roman"/>
          <w:bCs/>
          <w:sz w:val="24"/>
          <w:szCs w:val="24"/>
          <w:lang w:val="es-PR"/>
        </w:rPr>
        <w:lastRenderedPageBreak/>
        <w:t xml:space="preserve">bién se han integrado en organizaciones de nivel superior con amplias carteras de diversas actividades empresariales. Los sobrevivientes de esta industria transformada tienen ahora la responsabilidad de suministrar innovación a partir de sus recursos y de su </w:t>
      </w:r>
      <w:r>
        <w:rPr>
          <w:rFonts w:ascii="Times New Roman" w:eastAsia="Calibri" w:hAnsi="Times New Roman" w:cs="Times New Roman"/>
          <w:bCs/>
          <w:sz w:val="24"/>
          <w:szCs w:val="24"/>
          <w:lang w:val="es-PR"/>
        </w:rPr>
        <w:t>pericia</w:t>
      </w:r>
      <w:r w:rsidRPr="004465E6">
        <w:rPr>
          <w:rFonts w:ascii="Times New Roman" w:eastAsia="Calibri" w:hAnsi="Times New Roman" w:cs="Times New Roman"/>
          <w:bCs/>
          <w:sz w:val="24"/>
          <w:szCs w:val="24"/>
          <w:lang w:val="es-PR"/>
        </w:rPr>
        <w:t xml:space="preserve"> acumulad</w:t>
      </w:r>
      <w:r>
        <w:rPr>
          <w:rFonts w:ascii="Times New Roman" w:eastAsia="Calibri" w:hAnsi="Times New Roman" w:cs="Times New Roman"/>
          <w:bCs/>
          <w:sz w:val="24"/>
          <w:szCs w:val="24"/>
          <w:lang w:val="es-PR"/>
        </w:rPr>
        <w:t>a</w:t>
      </w:r>
      <w:r w:rsidRPr="004465E6">
        <w:rPr>
          <w:rFonts w:ascii="Times New Roman" w:eastAsia="Calibri" w:hAnsi="Times New Roman" w:cs="Times New Roman"/>
          <w:bCs/>
          <w:sz w:val="24"/>
          <w:szCs w:val="24"/>
          <w:lang w:val="es-PR"/>
        </w:rPr>
        <w:t>. Las empresas intentan mejorar los modernos sistemas ya disponibles basados en web que permiten la automatización tradicional de las bibliotecas, así como las posibilidades de descubrimiento. El progreso real dependerá del diseño innovador de los programas bibliotecarios que den soporte a las nuevas áreas de servicio emergentes dentro de cada tipo de biblioteca.</w:t>
      </w:r>
    </w:p>
    <w:p w14:paraId="7B6F1876" w14:textId="77777777" w:rsidR="00B10047" w:rsidRPr="003C4386" w:rsidRDefault="00B10047" w:rsidP="00E46401">
      <w:pPr>
        <w:spacing w:after="0" w:line="480" w:lineRule="auto"/>
        <w:ind w:firstLine="708"/>
        <w:rPr>
          <w:rFonts w:ascii="Times New Roman" w:eastAsia="Calibri" w:hAnsi="Times New Roman" w:cs="Times New Roman"/>
          <w:b/>
          <w:i/>
          <w:iCs/>
          <w:sz w:val="24"/>
          <w:szCs w:val="24"/>
          <w:lang w:val="es-PR"/>
        </w:rPr>
      </w:pPr>
      <w:r w:rsidRPr="003C4386">
        <w:rPr>
          <w:rFonts w:ascii="Times New Roman" w:eastAsia="Calibri" w:hAnsi="Times New Roman" w:cs="Times New Roman"/>
          <w:bCs/>
          <w:sz w:val="24"/>
          <w:szCs w:val="24"/>
          <w:lang w:val="es-PR"/>
        </w:rPr>
        <w:t xml:space="preserve">Auto-Graphics se ha mantenido con buenos resultados de negocio en Norteamérica. Así como se siguen utilizando computadoras y otras tecnologías para mejorar los servicios ofrecidos por parte de distintas industrias, los proveedores de información, como las bibliotecas, también están automatizando sus sistemas de recolección de información y sus recursos internos. La automatización de la información disponible en las bibliotecas trae </w:t>
      </w:r>
      <w:r>
        <w:rPr>
          <w:rFonts w:ascii="Times New Roman" w:eastAsia="Calibri" w:hAnsi="Times New Roman" w:cs="Times New Roman"/>
          <w:bCs/>
          <w:sz w:val="24"/>
          <w:szCs w:val="24"/>
          <w:lang w:val="es-PR"/>
        </w:rPr>
        <w:t>consigo</w:t>
      </w:r>
      <w:r w:rsidRPr="003C4386">
        <w:rPr>
          <w:rFonts w:ascii="Times New Roman" w:eastAsia="Calibri" w:hAnsi="Times New Roman" w:cs="Times New Roman"/>
          <w:bCs/>
          <w:sz w:val="24"/>
          <w:szCs w:val="24"/>
          <w:lang w:val="es-PR"/>
        </w:rPr>
        <w:t xml:space="preserve"> muchos beneficios, tanto para el personal como para los usuarios por igual. </w:t>
      </w:r>
      <w:r>
        <w:rPr>
          <w:rFonts w:ascii="Times New Roman" w:eastAsia="Calibri" w:hAnsi="Times New Roman" w:cs="Times New Roman"/>
          <w:bCs/>
          <w:sz w:val="24"/>
          <w:szCs w:val="24"/>
          <w:lang w:val="es-PR"/>
        </w:rPr>
        <w:t xml:space="preserve"> </w:t>
      </w:r>
    </w:p>
    <w:p w14:paraId="700A5F93" w14:textId="77777777" w:rsidR="00B10047" w:rsidRPr="004D154F" w:rsidRDefault="00B10047" w:rsidP="00E46401">
      <w:pPr>
        <w:pStyle w:val="Heading1"/>
        <w:spacing w:line="480" w:lineRule="auto"/>
        <w:rPr>
          <w:b w:val="0"/>
          <w:lang w:val="es-PR"/>
        </w:rPr>
      </w:pPr>
      <w:bookmarkStart w:id="30" w:name="_Toc39473442"/>
      <w:r w:rsidRPr="004D154F">
        <w:rPr>
          <w:lang w:val="es-PR"/>
        </w:rPr>
        <w:lastRenderedPageBreak/>
        <w:t>Recomendaciones</w:t>
      </w:r>
      <w:bookmarkEnd w:id="30"/>
    </w:p>
    <w:p w14:paraId="59017C38" w14:textId="77777777" w:rsidR="00B10047" w:rsidRPr="003C4386"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El factor clave de éxito del software como producto es conquistar muchos usuarios para poder diluir los costos de desarrollo y aumentar el margen de rendimiento de la inversión. A diferencia de las actividades industriales, donde las economías de escala guardan relación con el volumen de producción que permite reducir los costos medios de producción, en materia software, se asocian al tamaño de la demanda (Bastos, P. &amp; Silveira, F. 2009). Los costos de producción de un programa de computación no cambian con el crecimiento del mercado, ya que su desarrollo requiere altos costos fijos, mientras que su distribución se realiza con ínfimos costos marginales. </w:t>
      </w:r>
    </w:p>
    <w:p w14:paraId="290746E3" w14:textId="77777777" w:rsidR="00B10047"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t xml:space="preserve">El crecimiento de la demanda permite diluir los costos de desarrollo, multiplicando los márgenes de rendimiento de la inversión. Por otra parte, si un producto de software fracasa, difícilmente recuperará los costos de desarrollo, lo cual implica elevados riesgos para el emprendedor. Por este motivo, el precio del paquete no tiene relación directa con los costos de producción y, de esa forma, es fuente exponencial de economías de escala. </w:t>
      </w:r>
    </w:p>
    <w:p w14:paraId="17374470" w14:textId="77777777" w:rsidR="00B10047" w:rsidRDefault="00B10047" w:rsidP="00E46401">
      <w:pPr>
        <w:spacing w:after="0" w:line="480" w:lineRule="auto"/>
        <w:ind w:firstLine="720"/>
        <w:rPr>
          <w:rFonts w:ascii="Times New Roman" w:eastAsia="Calibri" w:hAnsi="Times New Roman" w:cs="Times New Roman"/>
          <w:bCs/>
          <w:sz w:val="24"/>
          <w:szCs w:val="24"/>
          <w:lang w:val="es-PR"/>
        </w:rPr>
      </w:pPr>
      <w:r w:rsidRPr="003C4386">
        <w:rPr>
          <w:rFonts w:ascii="Times New Roman" w:eastAsia="Calibri" w:hAnsi="Times New Roman" w:cs="Times New Roman"/>
          <w:bCs/>
          <w:sz w:val="24"/>
          <w:szCs w:val="24"/>
          <w:lang w:val="es-PR"/>
        </w:rPr>
        <w:lastRenderedPageBreak/>
        <w:t>Habiendo analizado</w:t>
      </w:r>
      <w:r>
        <w:rPr>
          <w:rFonts w:ascii="Times New Roman" w:eastAsia="Calibri" w:hAnsi="Times New Roman" w:cs="Times New Roman"/>
          <w:bCs/>
          <w:sz w:val="24"/>
          <w:szCs w:val="24"/>
          <w:lang w:val="es-PR"/>
        </w:rPr>
        <w:t xml:space="preserve"> las estrategias, historia, fortalezas y debilidades de Auto-Graphics y </w:t>
      </w:r>
      <w:r w:rsidRPr="003C4386">
        <w:rPr>
          <w:rFonts w:ascii="Times New Roman" w:eastAsia="Calibri" w:hAnsi="Times New Roman" w:cs="Times New Roman"/>
          <w:bCs/>
          <w:sz w:val="24"/>
          <w:szCs w:val="24"/>
          <w:lang w:val="es-PR"/>
        </w:rPr>
        <w:t xml:space="preserve">basada en esta evidencia </w:t>
      </w:r>
      <w:r>
        <w:rPr>
          <w:rFonts w:ascii="Times New Roman" w:eastAsia="Calibri" w:hAnsi="Times New Roman" w:cs="Times New Roman"/>
          <w:bCs/>
          <w:sz w:val="24"/>
          <w:szCs w:val="24"/>
          <w:lang w:val="es-PR"/>
        </w:rPr>
        <w:t>mis recomendaciones son:</w:t>
      </w:r>
    </w:p>
    <w:p w14:paraId="3E494B96"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A</w:t>
      </w:r>
      <w:r w:rsidRPr="009758DD">
        <w:rPr>
          <w:rFonts w:ascii="Times New Roman" w:eastAsia="Calibri" w:hAnsi="Times New Roman" w:cs="Times New Roman"/>
          <w:bCs/>
          <w:sz w:val="24"/>
          <w:szCs w:val="24"/>
          <w:lang w:val="es-PR"/>
        </w:rPr>
        <w:t xml:space="preserve">umentar presencia internacional </w:t>
      </w:r>
      <w:r>
        <w:rPr>
          <w:rFonts w:ascii="Times New Roman" w:eastAsia="Calibri" w:hAnsi="Times New Roman" w:cs="Times New Roman"/>
          <w:bCs/>
          <w:sz w:val="24"/>
          <w:szCs w:val="24"/>
          <w:lang w:val="es-PR"/>
        </w:rPr>
        <w:t xml:space="preserve">– Auto-Graphics debe entrar en otros mercados internacionales adicional a Canadá. </w:t>
      </w:r>
    </w:p>
    <w:p w14:paraId="1CE59D99"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D</w:t>
      </w:r>
      <w:r w:rsidRPr="009758DD">
        <w:rPr>
          <w:rFonts w:ascii="Times New Roman" w:eastAsia="Calibri" w:hAnsi="Times New Roman" w:cs="Times New Roman"/>
          <w:bCs/>
          <w:sz w:val="24"/>
          <w:szCs w:val="24"/>
          <w:lang w:val="es-PR"/>
        </w:rPr>
        <w:t xml:space="preserve">esarrollar </w:t>
      </w:r>
      <w:r>
        <w:rPr>
          <w:rFonts w:ascii="Times New Roman" w:eastAsia="Calibri" w:hAnsi="Times New Roman" w:cs="Times New Roman"/>
          <w:bCs/>
          <w:sz w:val="24"/>
          <w:szCs w:val="24"/>
          <w:lang w:val="es-PR"/>
        </w:rPr>
        <w:t>equipo de</w:t>
      </w:r>
      <w:r w:rsidRPr="009758DD">
        <w:rPr>
          <w:rFonts w:ascii="Times New Roman" w:eastAsia="Calibri" w:hAnsi="Times New Roman" w:cs="Times New Roman"/>
          <w:bCs/>
          <w:sz w:val="24"/>
          <w:szCs w:val="24"/>
          <w:lang w:val="es-PR"/>
        </w:rPr>
        <w:t xml:space="preserve"> mercadeo</w:t>
      </w:r>
      <w:r>
        <w:rPr>
          <w:rFonts w:ascii="Times New Roman" w:eastAsia="Calibri" w:hAnsi="Times New Roman" w:cs="Times New Roman"/>
          <w:bCs/>
          <w:sz w:val="24"/>
          <w:szCs w:val="24"/>
          <w:lang w:val="es-PR"/>
        </w:rPr>
        <w:t xml:space="preserve"> – Auto-Graphics debe aumentar su presencia en publicidad utilizando la tecnología y redes sociales. De esta forma sus potenciales clientes puedan conocer sus productos.</w:t>
      </w:r>
    </w:p>
    <w:p w14:paraId="2FDBC3D6"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 xml:space="preserve">Atacar el mercado de bibliotecas privadas – El mercado de las bibliotecas privadas no ha sido acaparado por Auto-Graphics y tiene buenas oportunidades de crecimiento en esa área. </w:t>
      </w:r>
    </w:p>
    <w:p w14:paraId="1CF4A6A3"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 xml:space="preserve">Formalizar un sistema de sugerencias – un sistema de sugerencias donde los clientes puedan aportar cambios favorables para la utilización de los productos. </w:t>
      </w:r>
    </w:p>
    <w:p w14:paraId="70A97009"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Escuchar objetivamente las sugerencias de los clientes</w:t>
      </w:r>
    </w:p>
    <w:p w14:paraId="2F3C0BA5"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 xml:space="preserve">Fomentar la colaboración entre los proveedores de programas para bibliotecas. </w:t>
      </w:r>
    </w:p>
    <w:p w14:paraId="2D9794E1"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A</w:t>
      </w:r>
      <w:r w:rsidRPr="009758DD">
        <w:rPr>
          <w:rFonts w:ascii="Times New Roman" w:eastAsia="Calibri" w:hAnsi="Times New Roman" w:cs="Times New Roman"/>
          <w:bCs/>
          <w:sz w:val="24"/>
          <w:szCs w:val="24"/>
          <w:lang w:val="es-PR"/>
        </w:rPr>
        <w:t>signa</w:t>
      </w:r>
      <w:r>
        <w:rPr>
          <w:rFonts w:ascii="Times New Roman" w:eastAsia="Calibri" w:hAnsi="Times New Roman" w:cs="Times New Roman"/>
          <w:bCs/>
          <w:sz w:val="24"/>
          <w:szCs w:val="24"/>
          <w:lang w:val="es-PR"/>
        </w:rPr>
        <w:t>r</w:t>
      </w:r>
      <w:r w:rsidRPr="009758DD">
        <w:rPr>
          <w:rFonts w:ascii="Times New Roman" w:eastAsia="Calibri" w:hAnsi="Times New Roman" w:cs="Times New Roman"/>
          <w:bCs/>
          <w:sz w:val="24"/>
          <w:szCs w:val="24"/>
          <w:lang w:val="es-PR"/>
        </w:rPr>
        <w:t xml:space="preserve"> los recursos adecuados al rediseño y mantenimiento de</w:t>
      </w:r>
      <w:r>
        <w:rPr>
          <w:rFonts w:ascii="Times New Roman" w:eastAsia="Calibri" w:hAnsi="Times New Roman" w:cs="Times New Roman"/>
          <w:bCs/>
          <w:sz w:val="24"/>
          <w:szCs w:val="24"/>
          <w:lang w:val="es-PR"/>
        </w:rPr>
        <w:t xml:space="preserve"> sus</w:t>
      </w:r>
      <w:r w:rsidRPr="009758DD">
        <w:rPr>
          <w:rFonts w:ascii="Times New Roman" w:eastAsia="Calibri" w:hAnsi="Times New Roman" w:cs="Times New Roman"/>
          <w:bCs/>
          <w:sz w:val="24"/>
          <w:szCs w:val="24"/>
          <w:lang w:val="es-PR"/>
        </w:rPr>
        <w:t xml:space="preserve"> producto</w:t>
      </w:r>
      <w:r>
        <w:rPr>
          <w:rFonts w:ascii="Times New Roman" w:eastAsia="Calibri" w:hAnsi="Times New Roman" w:cs="Times New Roman"/>
          <w:bCs/>
          <w:sz w:val="24"/>
          <w:szCs w:val="24"/>
          <w:lang w:val="es-PR"/>
        </w:rPr>
        <w:t>s.</w:t>
      </w:r>
    </w:p>
    <w:p w14:paraId="2B3750B5" w14:textId="77777777" w:rsidR="00B10047"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 xml:space="preserve">Mantenerse actualizado con los constantes avances de la tecnología. </w:t>
      </w:r>
    </w:p>
    <w:p w14:paraId="042008D9" w14:textId="77777777" w:rsidR="00B10047" w:rsidRPr="00DC5BD3"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ES"/>
        </w:rPr>
        <w:lastRenderedPageBreak/>
        <w:t>A</w:t>
      </w:r>
      <w:r w:rsidRPr="00C91E2D">
        <w:rPr>
          <w:rFonts w:ascii="Times New Roman" w:eastAsia="Calibri" w:hAnsi="Times New Roman" w:cs="Times New Roman"/>
          <w:bCs/>
          <w:sz w:val="24"/>
          <w:szCs w:val="24"/>
          <w:lang w:val="es-ES"/>
        </w:rPr>
        <w:t>dministrar colecciones complejas y multiformato</w:t>
      </w:r>
      <w:r>
        <w:rPr>
          <w:rFonts w:ascii="Times New Roman" w:eastAsia="Calibri" w:hAnsi="Times New Roman" w:cs="Times New Roman"/>
          <w:bCs/>
          <w:sz w:val="24"/>
          <w:szCs w:val="24"/>
          <w:lang w:val="es-ES"/>
        </w:rPr>
        <w:t>.</w:t>
      </w:r>
    </w:p>
    <w:p w14:paraId="5C001F2F" w14:textId="77777777" w:rsidR="00B10047" w:rsidRPr="00C91E2D" w:rsidRDefault="00B10047" w:rsidP="00E46401">
      <w:pPr>
        <w:pStyle w:val="ListParagraph"/>
        <w:numPr>
          <w:ilvl w:val="0"/>
          <w:numId w:val="11"/>
        </w:numPr>
        <w:spacing w:after="0" w:line="480" w:lineRule="auto"/>
        <w:rPr>
          <w:rFonts w:ascii="Times New Roman" w:eastAsia="Calibri" w:hAnsi="Times New Roman" w:cs="Times New Roman"/>
          <w:bCs/>
          <w:sz w:val="24"/>
          <w:szCs w:val="24"/>
          <w:lang w:val="es-PR"/>
        </w:rPr>
      </w:pPr>
      <w:r>
        <w:rPr>
          <w:rFonts w:ascii="Times New Roman" w:eastAsia="Calibri" w:hAnsi="Times New Roman" w:cs="Times New Roman"/>
          <w:bCs/>
          <w:sz w:val="24"/>
          <w:szCs w:val="24"/>
          <w:lang w:val="es-PR"/>
        </w:rPr>
        <w:t>A</w:t>
      </w:r>
      <w:r w:rsidRPr="00DC5BD3">
        <w:rPr>
          <w:rFonts w:ascii="Times New Roman" w:eastAsia="Calibri" w:hAnsi="Times New Roman" w:cs="Times New Roman"/>
          <w:bCs/>
          <w:sz w:val="24"/>
          <w:szCs w:val="24"/>
          <w:lang w:val="es-PR"/>
        </w:rPr>
        <w:t>mplia</w:t>
      </w:r>
      <w:r>
        <w:rPr>
          <w:rFonts w:ascii="Times New Roman" w:eastAsia="Calibri" w:hAnsi="Times New Roman" w:cs="Times New Roman"/>
          <w:bCs/>
          <w:sz w:val="24"/>
          <w:szCs w:val="24"/>
          <w:lang w:val="es-PR"/>
        </w:rPr>
        <w:t>r</w:t>
      </w:r>
      <w:r w:rsidRPr="00DC5BD3">
        <w:rPr>
          <w:rFonts w:ascii="Times New Roman" w:eastAsia="Calibri" w:hAnsi="Times New Roman" w:cs="Times New Roman"/>
          <w:bCs/>
          <w:sz w:val="24"/>
          <w:szCs w:val="24"/>
          <w:lang w:val="es-PR"/>
        </w:rPr>
        <w:t xml:space="preserve"> su base de </w:t>
      </w:r>
      <w:r>
        <w:rPr>
          <w:rFonts w:ascii="Times New Roman" w:eastAsia="Calibri" w:hAnsi="Times New Roman" w:cs="Times New Roman"/>
          <w:bCs/>
          <w:sz w:val="24"/>
          <w:szCs w:val="24"/>
          <w:lang w:val="es-PR"/>
        </w:rPr>
        <w:t>datos</w:t>
      </w:r>
      <w:r w:rsidRPr="00DC5BD3">
        <w:rPr>
          <w:rFonts w:ascii="Times New Roman" w:eastAsia="Calibri" w:hAnsi="Times New Roman" w:cs="Times New Roman"/>
          <w:bCs/>
          <w:sz w:val="24"/>
          <w:szCs w:val="24"/>
          <w:lang w:val="es-PR"/>
        </w:rPr>
        <w:t xml:space="preserve"> para incluir recursos</w:t>
      </w:r>
      <w:r>
        <w:rPr>
          <w:rFonts w:ascii="Times New Roman" w:eastAsia="Calibri" w:hAnsi="Times New Roman" w:cs="Times New Roman"/>
          <w:bCs/>
          <w:sz w:val="24"/>
          <w:szCs w:val="24"/>
          <w:lang w:val="es-PR"/>
        </w:rPr>
        <w:t xml:space="preserve"> adicionales.</w:t>
      </w:r>
    </w:p>
    <w:p w14:paraId="0BB92A51" w14:textId="77777777" w:rsidR="00B10047" w:rsidRPr="009758DD" w:rsidRDefault="00B10047" w:rsidP="00E46401">
      <w:pPr>
        <w:pStyle w:val="ListParagraph"/>
        <w:spacing w:after="0" w:line="480" w:lineRule="auto"/>
        <w:rPr>
          <w:rFonts w:ascii="Times New Roman" w:eastAsia="Calibri" w:hAnsi="Times New Roman" w:cs="Times New Roman"/>
          <w:bCs/>
          <w:sz w:val="24"/>
          <w:szCs w:val="24"/>
          <w:lang w:val="es-PR"/>
        </w:rPr>
      </w:pPr>
    </w:p>
    <w:p w14:paraId="5999098A" w14:textId="77777777" w:rsidR="00B10047" w:rsidRPr="003C4386" w:rsidRDefault="00B10047" w:rsidP="00E46401">
      <w:pPr>
        <w:spacing w:after="0" w:line="480" w:lineRule="auto"/>
        <w:rPr>
          <w:rFonts w:ascii="Times New Roman" w:eastAsia="Calibri" w:hAnsi="Times New Roman" w:cs="Times New Roman"/>
          <w:b/>
          <w:i/>
          <w:iCs/>
          <w:sz w:val="24"/>
          <w:szCs w:val="24"/>
          <w:lang w:val="es-PR"/>
        </w:rPr>
      </w:pPr>
    </w:p>
    <w:p w14:paraId="58399A6C" w14:textId="77777777" w:rsidR="00F148EF" w:rsidRPr="00D06EB9" w:rsidRDefault="00F148EF" w:rsidP="00E46401">
      <w:pPr>
        <w:pStyle w:val="Heading1"/>
        <w:spacing w:line="480" w:lineRule="auto"/>
        <w:rPr>
          <w:lang w:val="es-PR"/>
        </w:rPr>
        <w:sectPr w:rsidR="00F148EF" w:rsidRPr="00D06EB9" w:rsidSect="005817F8">
          <w:pgSz w:w="12240" w:h="15840"/>
          <w:pgMar w:top="1440" w:right="1440" w:bottom="1440" w:left="1440" w:header="360" w:footer="361" w:gutter="0"/>
          <w:cols w:space="720"/>
          <w:docGrid w:linePitch="360"/>
        </w:sectPr>
      </w:pPr>
    </w:p>
    <w:p w14:paraId="19E22885" w14:textId="490A54ED" w:rsidR="00B10047" w:rsidRDefault="00B10047" w:rsidP="00E46401">
      <w:pPr>
        <w:pStyle w:val="Heading1"/>
        <w:spacing w:line="480" w:lineRule="auto"/>
        <w:rPr>
          <w:lang w:val="es-PR"/>
        </w:rPr>
      </w:pPr>
      <w:bookmarkStart w:id="31" w:name="_Toc39473443"/>
      <w:r w:rsidRPr="00327779">
        <w:rPr>
          <w:lang w:val="es-PR"/>
        </w:rPr>
        <w:lastRenderedPageBreak/>
        <w:t>Referencias</w:t>
      </w:r>
      <w:bookmarkEnd w:id="31"/>
    </w:p>
    <w:p w14:paraId="2C68E8D5" w14:textId="0149A550" w:rsidR="008D39BB" w:rsidRPr="003325BC" w:rsidRDefault="003325BC" w:rsidP="003325BC">
      <w:pPr>
        <w:ind w:left="1530" w:hanging="1530"/>
        <w:rPr>
          <w:rFonts w:ascii="Times New Roman" w:hAnsi="Times New Roman" w:cs="Times New Roman"/>
          <w:sz w:val="24"/>
          <w:szCs w:val="24"/>
          <w:lang w:val="es-PR"/>
        </w:rPr>
      </w:pPr>
      <w:r w:rsidRPr="003325BC">
        <w:rPr>
          <w:rFonts w:ascii="Times New Roman" w:hAnsi="Times New Roman" w:cs="Times New Roman"/>
          <w:sz w:val="24"/>
          <w:szCs w:val="24"/>
          <w:lang w:val="es-PR"/>
        </w:rPr>
        <w:t>Auto-Graphics Inc. (2019</w:t>
      </w:r>
      <w:r>
        <w:rPr>
          <w:rFonts w:ascii="Times New Roman" w:hAnsi="Times New Roman" w:cs="Times New Roman"/>
          <w:sz w:val="24"/>
          <w:szCs w:val="24"/>
          <w:lang w:val="es-PR"/>
        </w:rPr>
        <w:t xml:space="preserve">, </w:t>
      </w:r>
      <w:r w:rsidR="00AE3378">
        <w:rPr>
          <w:rFonts w:ascii="Times New Roman" w:hAnsi="Times New Roman" w:cs="Times New Roman"/>
          <w:sz w:val="24"/>
          <w:szCs w:val="24"/>
          <w:lang w:val="es-PR"/>
        </w:rPr>
        <w:t>octubre</w:t>
      </w:r>
      <w:r>
        <w:rPr>
          <w:rFonts w:ascii="Times New Roman" w:hAnsi="Times New Roman" w:cs="Times New Roman"/>
          <w:sz w:val="24"/>
          <w:szCs w:val="24"/>
          <w:lang w:val="es-PR"/>
        </w:rPr>
        <w:t xml:space="preserve">) (recuperado </w:t>
      </w:r>
      <w:r w:rsidRPr="003325BC">
        <w:rPr>
          <w:rFonts w:ascii="Times New Roman" w:hAnsi="Times New Roman" w:cs="Times New Roman"/>
          <w:sz w:val="24"/>
          <w:szCs w:val="24"/>
          <w:lang w:val="es-PR"/>
        </w:rPr>
        <w:t>https://www.auto-graphics.com/company/</w:t>
      </w:r>
    </w:p>
    <w:p w14:paraId="3C30B7C6" w14:textId="77777777" w:rsidR="00327779" w:rsidRPr="00327779" w:rsidRDefault="00327779" w:rsidP="00327779">
      <w:pPr>
        <w:pStyle w:val="NoSpacing"/>
        <w:rPr>
          <w:rFonts w:ascii="Times New Roman" w:hAnsi="Times New Roman" w:cs="Times New Roman"/>
          <w:sz w:val="24"/>
          <w:szCs w:val="24"/>
          <w:lang w:val="es-PR"/>
        </w:rPr>
      </w:pPr>
    </w:p>
    <w:p w14:paraId="0349AD05" w14:textId="3452ACEF" w:rsidR="003E4A64" w:rsidRDefault="00B10047" w:rsidP="00327779">
      <w:pPr>
        <w:pStyle w:val="NoSpacing"/>
        <w:rPr>
          <w:rFonts w:ascii="Times New Roman" w:hAnsi="Times New Roman" w:cs="Times New Roman"/>
          <w:sz w:val="24"/>
          <w:szCs w:val="24"/>
        </w:rPr>
      </w:pPr>
      <w:r w:rsidRPr="00327779">
        <w:rPr>
          <w:rFonts w:ascii="Times New Roman" w:hAnsi="Times New Roman" w:cs="Times New Roman"/>
          <w:sz w:val="24"/>
          <w:szCs w:val="24"/>
        </w:rPr>
        <w:t xml:space="preserve">Breeding, M. (2012). Auto-Graphics: A Library Automation Pioneer Strengthens Its </w:t>
      </w:r>
    </w:p>
    <w:p w14:paraId="5F4545AF" w14:textId="3C7F5A61" w:rsidR="00327779" w:rsidRPr="00327779" w:rsidRDefault="00B10047" w:rsidP="003E4A64">
      <w:pPr>
        <w:pStyle w:val="NoSpacing"/>
        <w:ind w:left="1440"/>
        <w:rPr>
          <w:rFonts w:ascii="Times New Roman" w:hAnsi="Times New Roman" w:cs="Times New Roman"/>
          <w:sz w:val="24"/>
          <w:szCs w:val="24"/>
        </w:rPr>
      </w:pPr>
      <w:r w:rsidRPr="00327779">
        <w:rPr>
          <w:rFonts w:ascii="Times New Roman" w:hAnsi="Times New Roman" w:cs="Times New Roman"/>
          <w:sz w:val="24"/>
          <w:szCs w:val="24"/>
        </w:rPr>
        <w:t xml:space="preserve">Position for </w:t>
      </w:r>
      <w:r w:rsidR="00327779" w:rsidRPr="00327779">
        <w:rPr>
          <w:rFonts w:ascii="Times New Roman" w:hAnsi="Times New Roman" w:cs="Times New Roman"/>
          <w:sz w:val="24"/>
          <w:szCs w:val="24"/>
        </w:rPr>
        <w:t>Library Consortia. </w:t>
      </w:r>
      <w:r w:rsidR="00327779" w:rsidRPr="003E4A64">
        <w:rPr>
          <w:rFonts w:ascii="Times New Roman" w:hAnsi="Times New Roman" w:cs="Times New Roman"/>
          <w:i/>
          <w:iCs/>
          <w:sz w:val="24"/>
          <w:szCs w:val="24"/>
        </w:rPr>
        <w:t>Smart Libraries Newsletter</w:t>
      </w:r>
      <w:r w:rsidR="00327779" w:rsidRPr="003E4A64">
        <w:rPr>
          <w:rFonts w:ascii="Times New Roman" w:hAnsi="Times New Roman" w:cs="Times New Roman"/>
          <w:sz w:val="24"/>
          <w:szCs w:val="24"/>
        </w:rPr>
        <w:t> 32</w:t>
      </w:r>
    </w:p>
    <w:p w14:paraId="3590D8D9" w14:textId="77777777" w:rsidR="00327779" w:rsidRPr="00327779" w:rsidRDefault="00327779" w:rsidP="00327779">
      <w:pPr>
        <w:pStyle w:val="NoSpacing"/>
        <w:rPr>
          <w:rFonts w:ascii="Times New Roman" w:hAnsi="Times New Roman" w:cs="Times New Roman"/>
          <w:sz w:val="24"/>
          <w:szCs w:val="24"/>
        </w:rPr>
      </w:pPr>
    </w:p>
    <w:p w14:paraId="5FD05367" w14:textId="3A340446" w:rsidR="003E4A64" w:rsidRDefault="00327779" w:rsidP="00327779">
      <w:pPr>
        <w:pStyle w:val="NoSpacing"/>
        <w:rPr>
          <w:rFonts w:ascii="Times New Roman" w:hAnsi="Times New Roman" w:cs="Times New Roman"/>
          <w:sz w:val="24"/>
          <w:szCs w:val="24"/>
          <w:lang w:val="es-PR"/>
        </w:rPr>
      </w:pPr>
      <w:r w:rsidRPr="00327779">
        <w:rPr>
          <w:rFonts w:ascii="Times New Roman" w:hAnsi="Times New Roman" w:cs="Times New Roman"/>
          <w:sz w:val="24"/>
          <w:szCs w:val="24"/>
          <w:lang w:val="es-PR"/>
        </w:rPr>
        <w:t>Breeding, M</w:t>
      </w:r>
      <w:r w:rsidR="00D06EB9">
        <w:rPr>
          <w:rFonts w:ascii="Times New Roman" w:hAnsi="Times New Roman" w:cs="Times New Roman"/>
          <w:sz w:val="24"/>
          <w:szCs w:val="24"/>
          <w:lang w:val="es-PR"/>
        </w:rPr>
        <w:t>.</w:t>
      </w:r>
      <w:r w:rsidRPr="00327779">
        <w:rPr>
          <w:rFonts w:ascii="Times New Roman" w:hAnsi="Times New Roman" w:cs="Times New Roman"/>
          <w:sz w:val="24"/>
          <w:szCs w:val="24"/>
          <w:lang w:val="es-PR"/>
        </w:rPr>
        <w:t xml:space="preserve"> (2017). “Informe de sistemas de bibliotecas 2017. Visiones competitivas de </w:t>
      </w:r>
    </w:p>
    <w:p w14:paraId="7B9B7BC2" w14:textId="1AB1CB78" w:rsidR="00327779" w:rsidRPr="00327779" w:rsidRDefault="00327779" w:rsidP="003E4A64">
      <w:pPr>
        <w:pStyle w:val="NoSpacing"/>
        <w:tabs>
          <w:tab w:val="left" w:pos="900"/>
        </w:tabs>
        <w:ind w:left="1440"/>
        <w:rPr>
          <w:rFonts w:ascii="Times New Roman" w:hAnsi="Times New Roman" w:cs="Times New Roman"/>
          <w:sz w:val="24"/>
          <w:szCs w:val="24"/>
          <w:lang w:val="es-PR"/>
        </w:rPr>
      </w:pPr>
      <w:r w:rsidRPr="00327779">
        <w:rPr>
          <w:rFonts w:ascii="Times New Roman" w:hAnsi="Times New Roman" w:cs="Times New Roman"/>
          <w:sz w:val="24"/>
          <w:szCs w:val="24"/>
          <w:lang w:val="es-PR"/>
        </w:rPr>
        <w:t xml:space="preserve">tecnología, software abierto y flujo de trabajo”. </w:t>
      </w:r>
    </w:p>
    <w:p w14:paraId="11FF085B" w14:textId="16E7ACDA" w:rsidR="00327779" w:rsidRPr="00327779" w:rsidRDefault="00327779" w:rsidP="00327779">
      <w:pPr>
        <w:pStyle w:val="NoSpacing"/>
        <w:rPr>
          <w:rFonts w:ascii="Times New Roman" w:hAnsi="Times New Roman" w:cs="Times New Roman"/>
          <w:sz w:val="24"/>
          <w:szCs w:val="24"/>
          <w:lang w:val="es-PR"/>
        </w:rPr>
      </w:pPr>
    </w:p>
    <w:p w14:paraId="0249D1CD" w14:textId="4DDD47D7" w:rsidR="003E4A64" w:rsidRPr="00BA2DD4" w:rsidRDefault="00327779" w:rsidP="00327779">
      <w:pPr>
        <w:pStyle w:val="NoSpacing"/>
        <w:rPr>
          <w:rFonts w:ascii="Times New Roman" w:hAnsi="Times New Roman" w:cs="Times New Roman"/>
          <w:i/>
          <w:iCs/>
          <w:sz w:val="24"/>
          <w:szCs w:val="24"/>
          <w:lang w:val="es-PR"/>
        </w:rPr>
      </w:pPr>
      <w:bookmarkStart w:id="32" w:name="_Hlk39475144"/>
      <w:r w:rsidRPr="00327779">
        <w:rPr>
          <w:rFonts w:ascii="Times New Roman" w:hAnsi="Times New Roman" w:cs="Times New Roman"/>
          <w:sz w:val="24"/>
          <w:szCs w:val="24"/>
          <w:lang w:val="es-PR"/>
        </w:rPr>
        <w:t>Breeding, M</w:t>
      </w:r>
      <w:r w:rsidR="00D06EB9">
        <w:rPr>
          <w:rFonts w:ascii="Times New Roman" w:hAnsi="Times New Roman" w:cs="Times New Roman"/>
          <w:sz w:val="24"/>
          <w:szCs w:val="24"/>
          <w:lang w:val="es-PR"/>
        </w:rPr>
        <w:t>.</w:t>
      </w:r>
      <w:r w:rsidRPr="00327779">
        <w:rPr>
          <w:rFonts w:ascii="Times New Roman" w:hAnsi="Times New Roman" w:cs="Times New Roman"/>
          <w:sz w:val="24"/>
          <w:szCs w:val="24"/>
          <w:lang w:val="es-PR"/>
        </w:rPr>
        <w:t xml:space="preserve"> (2018). </w:t>
      </w:r>
      <w:bookmarkEnd w:id="32"/>
      <w:r w:rsidRPr="00327779">
        <w:rPr>
          <w:rFonts w:ascii="Times New Roman" w:hAnsi="Times New Roman" w:cs="Times New Roman"/>
          <w:sz w:val="24"/>
          <w:szCs w:val="24"/>
          <w:lang w:val="es-PR"/>
        </w:rPr>
        <w:t>“</w:t>
      </w:r>
      <w:r w:rsidRPr="00BA2DD4">
        <w:rPr>
          <w:rFonts w:ascii="Times New Roman" w:hAnsi="Times New Roman" w:cs="Times New Roman"/>
          <w:i/>
          <w:iCs/>
          <w:sz w:val="24"/>
          <w:szCs w:val="24"/>
          <w:lang w:val="es-PR"/>
        </w:rPr>
        <w:t xml:space="preserve">Perceptions 2017. Encuesta internacional sobre automatización de </w:t>
      </w:r>
    </w:p>
    <w:p w14:paraId="2580E421" w14:textId="65024BFC" w:rsidR="00327779" w:rsidRPr="00213B96" w:rsidRDefault="00327779" w:rsidP="003E4A64">
      <w:pPr>
        <w:pStyle w:val="NoSpacing"/>
        <w:ind w:left="1440"/>
        <w:rPr>
          <w:rFonts w:ascii="Times New Roman" w:hAnsi="Times New Roman" w:cs="Times New Roman"/>
          <w:sz w:val="24"/>
          <w:szCs w:val="24"/>
          <w:lang w:val="es-PR"/>
        </w:rPr>
      </w:pPr>
      <w:r w:rsidRPr="00213B96">
        <w:rPr>
          <w:rFonts w:ascii="Times New Roman" w:hAnsi="Times New Roman" w:cs="Times New Roman"/>
          <w:i/>
          <w:iCs/>
          <w:sz w:val="24"/>
          <w:szCs w:val="24"/>
          <w:lang w:val="es-PR"/>
        </w:rPr>
        <w:t>bibliotecas</w:t>
      </w:r>
      <w:r w:rsidRPr="00213B96">
        <w:rPr>
          <w:rFonts w:ascii="Times New Roman" w:hAnsi="Times New Roman" w:cs="Times New Roman"/>
          <w:sz w:val="24"/>
          <w:szCs w:val="24"/>
          <w:lang w:val="es-PR"/>
        </w:rPr>
        <w:t>”. Anuario ThinkEPI, v. 12, pp. 56-76.</w:t>
      </w:r>
    </w:p>
    <w:p w14:paraId="3F04003C" w14:textId="4CEEF4BB" w:rsidR="00174B00" w:rsidRPr="00213B96" w:rsidRDefault="00174B00" w:rsidP="008D39BB">
      <w:pPr>
        <w:pStyle w:val="NoSpacing"/>
        <w:ind w:left="1440"/>
        <w:rPr>
          <w:rFonts w:ascii="Times New Roman" w:hAnsi="Times New Roman" w:cs="Times New Roman"/>
          <w:sz w:val="24"/>
          <w:szCs w:val="24"/>
          <w:lang w:val="es-PR"/>
        </w:rPr>
      </w:pPr>
    </w:p>
    <w:p w14:paraId="1E86F55D" w14:textId="4389F8AF" w:rsidR="00174B00" w:rsidRPr="00AE3378" w:rsidRDefault="00174B00" w:rsidP="00174B00">
      <w:pPr>
        <w:pStyle w:val="NoSpacing"/>
        <w:rPr>
          <w:rFonts w:ascii="Times New Roman" w:hAnsi="Times New Roman" w:cs="Times New Roman"/>
          <w:sz w:val="24"/>
          <w:szCs w:val="24"/>
          <w:lang w:val="es-PR"/>
        </w:rPr>
      </w:pPr>
      <w:r w:rsidRPr="00AE3378">
        <w:rPr>
          <w:rFonts w:ascii="Times New Roman" w:hAnsi="Times New Roman" w:cs="Times New Roman"/>
          <w:sz w:val="24"/>
          <w:szCs w:val="24"/>
          <w:lang w:val="es-PR"/>
        </w:rPr>
        <w:t>Cope, P. (</w:t>
      </w:r>
      <w:r w:rsidR="000666D2" w:rsidRPr="00AE3378">
        <w:rPr>
          <w:rFonts w:ascii="Times New Roman" w:hAnsi="Times New Roman" w:cs="Times New Roman"/>
          <w:sz w:val="24"/>
          <w:szCs w:val="24"/>
          <w:lang w:val="es-PR"/>
        </w:rPr>
        <w:t xml:space="preserve">2019, </w:t>
      </w:r>
      <w:r w:rsidR="00AE3378" w:rsidRPr="00AE3378">
        <w:rPr>
          <w:rFonts w:ascii="Times New Roman" w:hAnsi="Times New Roman" w:cs="Times New Roman"/>
          <w:sz w:val="24"/>
          <w:szCs w:val="24"/>
          <w:lang w:val="es-PR"/>
        </w:rPr>
        <w:t>octubre</w:t>
      </w:r>
      <w:r w:rsidR="000666D2" w:rsidRPr="00AE3378">
        <w:rPr>
          <w:rFonts w:ascii="Times New Roman" w:hAnsi="Times New Roman" w:cs="Times New Roman"/>
          <w:sz w:val="24"/>
          <w:szCs w:val="24"/>
          <w:lang w:val="es-PR"/>
        </w:rPr>
        <w:t xml:space="preserve">) </w:t>
      </w:r>
      <w:r w:rsidR="00BA2DD4">
        <w:rPr>
          <w:rFonts w:ascii="Times New Roman" w:hAnsi="Times New Roman" w:cs="Times New Roman"/>
          <w:sz w:val="24"/>
          <w:szCs w:val="24"/>
          <w:lang w:val="es-PR"/>
        </w:rPr>
        <w:t>“</w:t>
      </w:r>
      <w:r w:rsidR="000666D2" w:rsidRPr="00BA2DD4">
        <w:rPr>
          <w:rFonts w:ascii="Times New Roman" w:hAnsi="Times New Roman" w:cs="Times New Roman"/>
          <w:i/>
          <w:iCs/>
          <w:sz w:val="24"/>
          <w:szCs w:val="24"/>
          <w:lang w:val="es-PR"/>
        </w:rPr>
        <w:t>About Us</w:t>
      </w:r>
      <w:r w:rsidR="00BA2DD4">
        <w:rPr>
          <w:rFonts w:ascii="Times New Roman" w:hAnsi="Times New Roman" w:cs="Times New Roman"/>
          <w:i/>
          <w:iCs/>
          <w:sz w:val="24"/>
          <w:szCs w:val="24"/>
          <w:lang w:val="es-PR"/>
        </w:rPr>
        <w:t>”</w:t>
      </w:r>
      <w:r w:rsidR="000666D2" w:rsidRPr="00AE3378">
        <w:rPr>
          <w:rFonts w:ascii="Times New Roman" w:hAnsi="Times New Roman" w:cs="Times New Roman"/>
          <w:sz w:val="24"/>
          <w:szCs w:val="24"/>
          <w:lang w:val="es-PR"/>
        </w:rPr>
        <w:t xml:space="preserve"> (recuperado https://www.auto-graphics.com/company/</w:t>
      </w:r>
    </w:p>
    <w:p w14:paraId="3F79357C" w14:textId="61887E5D" w:rsidR="00327779" w:rsidRPr="00AE3378" w:rsidRDefault="00327779" w:rsidP="00327779">
      <w:pPr>
        <w:pStyle w:val="NoSpacing"/>
        <w:rPr>
          <w:rFonts w:ascii="Times New Roman" w:hAnsi="Times New Roman" w:cs="Times New Roman"/>
          <w:sz w:val="24"/>
          <w:szCs w:val="24"/>
          <w:lang w:val="es-PR"/>
        </w:rPr>
      </w:pPr>
    </w:p>
    <w:p w14:paraId="7E629819" w14:textId="0AE85375" w:rsidR="00D06EB9" w:rsidRPr="000666D2" w:rsidRDefault="000666D2" w:rsidP="000666D2">
      <w:pPr>
        <w:pStyle w:val="NoSpacing"/>
        <w:rPr>
          <w:rFonts w:ascii="Times New Roman" w:hAnsi="Times New Roman" w:cs="Times New Roman"/>
          <w:sz w:val="24"/>
          <w:szCs w:val="24"/>
          <w:lang w:val="es-PR"/>
        </w:rPr>
      </w:pPr>
      <w:r w:rsidRPr="000666D2">
        <w:rPr>
          <w:rFonts w:ascii="Times New Roman" w:hAnsi="Times New Roman" w:cs="Times New Roman"/>
          <w:sz w:val="24"/>
          <w:szCs w:val="24"/>
          <w:lang w:val="es-PR"/>
        </w:rPr>
        <w:t xml:space="preserve">Flores, A. (2019, </w:t>
      </w:r>
      <w:r w:rsidR="00AE3378">
        <w:rPr>
          <w:rFonts w:ascii="Times New Roman" w:hAnsi="Times New Roman" w:cs="Times New Roman"/>
          <w:sz w:val="24"/>
          <w:szCs w:val="24"/>
          <w:lang w:val="es-PR"/>
        </w:rPr>
        <w:t>octubre</w:t>
      </w:r>
      <w:r w:rsidRPr="000666D2">
        <w:rPr>
          <w:rFonts w:ascii="Times New Roman" w:hAnsi="Times New Roman" w:cs="Times New Roman"/>
          <w:sz w:val="24"/>
          <w:szCs w:val="24"/>
          <w:lang w:val="es-PR"/>
        </w:rPr>
        <w:t>)</w:t>
      </w:r>
      <w:r w:rsidR="00BA2DD4">
        <w:rPr>
          <w:rFonts w:ascii="Times New Roman" w:hAnsi="Times New Roman" w:cs="Times New Roman"/>
          <w:sz w:val="24"/>
          <w:szCs w:val="24"/>
          <w:lang w:val="es-PR"/>
        </w:rPr>
        <w:t xml:space="preserve"> “</w:t>
      </w:r>
      <w:r w:rsidR="00BA2DD4" w:rsidRPr="00BA2DD4">
        <w:rPr>
          <w:rFonts w:ascii="Times New Roman" w:hAnsi="Times New Roman" w:cs="Times New Roman"/>
          <w:i/>
          <w:iCs/>
          <w:sz w:val="24"/>
          <w:szCs w:val="24"/>
          <w:lang w:val="es-PR"/>
        </w:rPr>
        <w:t>About Us</w:t>
      </w:r>
      <w:r w:rsidR="00BA2DD4">
        <w:rPr>
          <w:rFonts w:ascii="Times New Roman" w:hAnsi="Times New Roman" w:cs="Times New Roman"/>
          <w:sz w:val="24"/>
          <w:szCs w:val="24"/>
          <w:lang w:val="es-PR"/>
        </w:rPr>
        <w:t>”</w:t>
      </w:r>
      <w:r w:rsidRPr="000666D2">
        <w:rPr>
          <w:rFonts w:ascii="Times New Roman" w:hAnsi="Times New Roman" w:cs="Times New Roman"/>
          <w:sz w:val="24"/>
          <w:szCs w:val="24"/>
          <w:lang w:val="es-PR"/>
        </w:rPr>
        <w:t xml:space="preserve"> (recuperado https://www.auto-graphics.com/company/</w:t>
      </w:r>
    </w:p>
    <w:p w14:paraId="0E0BAE25" w14:textId="77777777" w:rsidR="000666D2" w:rsidRPr="000666D2" w:rsidRDefault="000666D2" w:rsidP="003E4A64">
      <w:pPr>
        <w:pStyle w:val="NoSpacing"/>
        <w:ind w:left="1440"/>
        <w:rPr>
          <w:rFonts w:ascii="Times New Roman" w:hAnsi="Times New Roman" w:cs="Times New Roman"/>
          <w:sz w:val="24"/>
          <w:szCs w:val="24"/>
          <w:lang w:val="es-PR"/>
        </w:rPr>
      </w:pPr>
    </w:p>
    <w:p w14:paraId="599E8379" w14:textId="617B0C51" w:rsidR="00D06EB9" w:rsidRPr="00213B96" w:rsidRDefault="00D06EB9" w:rsidP="00D06EB9">
      <w:pPr>
        <w:pStyle w:val="NoSpacing"/>
        <w:ind w:left="1440" w:hanging="1440"/>
        <w:rPr>
          <w:rFonts w:ascii="Times New Roman" w:hAnsi="Times New Roman" w:cs="Times New Roman"/>
          <w:sz w:val="24"/>
          <w:szCs w:val="24"/>
        </w:rPr>
      </w:pPr>
      <w:r w:rsidRPr="00213B96">
        <w:rPr>
          <w:rFonts w:ascii="Times New Roman" w:hAnsi="Times New Roman" w:cs="Times New Roman"/>
          <w:sz w:val="24"/>
          <w:szCs w:val="24"/>
          <w:lang w:val="es-PR"/>
        </w:rPr>
        <w:t xml:space="preserve">Hill, C. (2011). </w:t>
      </w:r>
      <w:r w:rsidRPr="00D06EB9">
        <w:rPr>
          <w:rFonts w:ascii="Times New Roman" w:hAnsi="Times New Roman" w:cs="Times New Roman"/>
          <w:i/>
          <w:iCs/>
          <w:sz w:val="24"/>
          <w:szCs w:val="24"/>
          <w:lang w:val="es-PR"/>
        </w:rPr>
        <w:t>Administración Estratégica, Un Enfoque Integral</w:t>
      </w:r>
      <w:r>
        <w:rPr>
          <w:rFonts w:ascii="Times New Roman" w:hAnsi="Times New Roman" w:cs="Times New Roman"/>
          <w:sz w:val="24"/>
          <w:szCs w:val="24"/>
          <w:lang w:val="es-PR"/>
        </w:rPr>
        <w:t xml:space="preserve">. </w:t>
      </w:r>
      <w:r w:rsidRPr="00213B96">
        <w:rPr>
          <w:rFonts w:ascii="Times New Roman" w:hAnsi="Times New Roman" w:cs="Times New Roman"/>
          <w:sz w:val="24"/>
          <w:szCs w:val="24"/>
        </w:rPr>
        <w:t>Santa Fe, Méjico. Cengage Learning Inc.</w:t>
      </w:r>
    </w:p>
    <w:p w14:paraId="700B236F" w14:textId="1F5B40C6" w:rsidR="00327779" w:rsidRPr="00213B96" w:rsidRDefault="00327779" w:rsidP="00327779">
      <w:pPr>
        <w:pStyle w:val="NoSpacing"/>
        <w:rPr>
          <w:rFonts w:ascii="Times New Roman" w:hAnsi="Times New Roman" w:cs="Times New Roman"/>
          <w:sz w:val="24"/>
          <w:szCs w:val="24"/>
        </w:rPr>
      </w:pPr>
    </w:p>
    <w:p w14:paraId="7030407A" w14:textId="478F2BC2" w:rsidR="00B10047" w:rsidRDefault="00B10047" w:rsidP="00327779">
      <w:pPr>
        <w:pStyle w:val="NoSpacing"/>
        <w:rPr>
          <w:rFonts w:ascii="Times New Roman" w:hAnsi="Times New Roman" w:cs="Times New Roman"/>
          <w:sz w:val="24"/>
          <w:szCs w:val="24"/>
        </w:rPr>
      </w:pPr>
      <w:r w:rsidRPr="00327779">
        <w:rPr>
          <w:rFonts w:ascii="Times New Roman" w:hAnsi="Times New Roman" w:cs="Times New Roman"/>
          <w:sz w:val="24"/>
          <w:szCs w:val="24"/>
        </w:rPr>
        <w:t>Library Consortia. </w:t>
      </w:r>
      <w:r w:rsidRPr="00D06EB9">
        <w:rPr>
          <w:rFonts w:ascii="Times New Roman" w:hAnsi="Times New Roman" w:cs="Times New Roman"/>
          <w:sz w:val="24"/>
          <w:szCs w:val="24"/>
        </w:rPr>
        <w:t>Smart Libraries Newsletter 32 (2), 2-3.</w:t>
      </w:r>
      <w:r w:rsidRPr="00D06EB9">
        <w:rPr>
          <w:rFonts w:ascii="Times New Roman" w:hAnsi="Times New Roman" w:cs="Times New Roman"/>
          <w:sz w:val="24"/>
          <w:szCs w:val="24"/>
        </w:rPr>
        <w:tab/>
      </w:r>
    </w:p>
    <w:p w14:paraId="5A8E835F" w14:textId="4B6DE2C8" w:rsidR="00AE3378" w:rsidRDefault="00AE3378" w:rsidP="00327779">
      <w:pPr>
        <w:pStyle w:val="NoSpacing"/>
        <w:rPr>
          <w:rFonts w:ascii="Times New Roman" w:hAnsi="Times New Roman" w:cs="Times New Roman"/>
          <w:sz w:val="24"/>
          <w:szCs w:val="24"/>
        </w:rPr>
      </w:pPr>
    </w:p>
    <w:p w14:paraId="51A20033" w14:textId="208CD86A" w:rsidR="00AE3378" w:rsidRPr="00D06EB9" w:rsidRDefault="00AE3378" w:rsidP="00E91BA8">
      <w:pPr>
        <w:pStyle w:val="NoSpacing"/>
        <w:ind w:left="1440" w:hanging="1440"/>
        <w:rPr>
          <w:rFonts w:ascii="Times New Roman" w:hAnsi="Times New Roman" w:cs="Times New Roman"/>
          <w:sz w:val="24"/>
          <w:szCs w:val="24"/>
        </w:rPr>
      </w:pPr>
      <w:r>
        <w:rPr>
          <w:rFonts w:ascii="Times New Roman" w:hAnsi="Times New Roman" w:cs="Times New Roman"/>
          <w:sz w:val="24"/>
          <w:szCs w:val="24"/>
        </w:rPr>
        <w:t>Mintzberg, H. (1985, July/September) “</w:t>
      </w:r>
      <w:r w:rsidRPr="00AE3378">
        <w:rPr>
          <w:rFonts w:ascii="Times New Roman" w:hAnsi="Times New Roman" w:cs="Times New Roman"/>
          <w:i/>
          <w:iCs/>
          <w:sz w:val="24"/>
          <w:szCs w:val="24"/>
        </w:rPr>
        <w:t>Of Strategies, Deliberate and Emergent</w:t>
      </w:r>
      <w:r>
        <w:rPr>
          <w:rFonts w:ascii="Times New Roman" w:hAnsi="Times New Roman" w:cs="Times New Roman"/>
          <w:i/>
          <w:iCs/>
          <w:sz w:val="24"/>
          <w:szCs w:val="24"/>
        </w:rPr>
        <w:t>”</w:t>
      </w:r>
      <w:r>
        <w:rPr>
          <w:rFonts w:ascii="Times New Roman" w:hAnsi="Times New Roman" w:cs="Times New Roman"/>
          <w:sz w:val="24"/>
          <w:szCs w:val="24"/>
        </w:rPr>
        <w:t>. Strategic Management Journal Vol. 6, N 6, pp. 257-272</w:t>
      </w:r>
    </w:p>
    <w:bookmarkEnd w:id="0"/>
    <w:p w14:paraId="64BFEECF" w14:textId="6D5C19ED" w:rsidR="00F37087" w:rsidRPr="00D06EB9" w:rsidRDefault="00F37087" w:rsidP="00327779">
      <w:pPr>
        <w:pStyle w:val="NoSpacing"/>
        <w:rPr>
          <w:rFonts w:ascii="Times New Roman" w:eastAsia="Calibri" w:hAnsi="Times New Roman" w:cs="Times New Roman"/>
          <w:sz w:val="24"/>
          <w:szCs w:val="24"/>
        </w:rPr>
      </w:pPr>
    </w:p>
    <w:p w14:paraId="32AD49CB" w14:textId="4B3655EC" w:rsidR="00327779" w:rsidRPr="00327779" w:rsidRDefault="00327779" w:rsidP="00327779">
      <w:pPr>
        <w:pStyle w:val="NoSpacing"/>
        <w:rPr>
          <w:rFonts w:ascii="Times New Roman" w:hAnsi="Times New Roman" w:cs="Times New Roman"/>
          <w:sz w:val="24"/>
          <w:szCs w:val="24"/>
        </w:rPr>
      </w:pPr>
      <w:r w:rsidRPr="00327779">
        <w:rPr>
          <w:rFonts w:ascii="Times New Roman" w:hAnsi="Times New Roman" w:cs="Times New Roman"/>
          <w:sz w:val="24"/>
          <w:szCs w:val="24"/>
        </w:rPr>
        <w:lastRenderedPageBreak/>
        <w:t>Porter, M (1979). </w:t>
      </w:r>
      <w:r w:rsidRPr="00BA2DD4">
        <w:rPr>
          <w:rFonts w:ascii="Times New Roman" w:hAnsi="Times New Roman" w:cs="Times New Roman"/>
          <w:i/>
          <w:iCs/>
          <w:sz w:val="24"/>
          <w:szCs w:val="24"/>
        </w:rPr>
        <w:t xml:space="preserve">The </w:t>
      </w:r>
      <w:r w:rsidR="00E91BA8" w:rsidRPr="00BA2DD4">
        <w:rPr>
          <w:rFonts w:ascii="Times New Roman" w:hAnsi="Times New Roman" w:cs="Times New Roman"/>
          <w:i/>
          <w:iCs/>
          <w:sz w:val="24"/>
          <w:szCs w:val="24"/>
        </w:rPr>
        <w:t>S</w:t>
      </w:r>
      <w:r w:rsidRPr="00BA2DD4">
        <w:rPr>
          <w:rFonts w:ascii="Times New Roman" w:hAnsi="Times New Roman" w:cs="Times New Roman"/>
          <w:i/>
          <w:iCs/>
          <w:sz w:val="24"/>
          <w:szCs w:val="24"/>
        </w:rPr>
        <w:t xml:space="preserve">tructure </w:t>
      </w:r>
      <w:r w:rsidR="00E91BA8" w:rsidRPr="00BA2DD4">
        <w:rPr>
          <w:rFonts w:ascii="Times New Roman" w:hAnsi="Times New Roman" w:cs="Times New Roman"/>
          <w:i/>
          <w:iCs/>
          <w:sz w:val="24"/>
          <w:szCs w:val="24"/>
        </w:rPr>
        <w:t>W</w:t>
      </w:r>
      <w:r w:rsidRPr="00BA2DD4">
        <w:rPr>
          <w:rFonts w:ascii="Times New Roman" w:hAnsi="Times New Roman" w:cs="Times New Roman"/>
          <w:i/>
          <w:iCs/>
          <w:sz w:val="24"/>
          <w:szCs w:val="24"/>
        </w:rPr>
        <w:t xml:space="preserve">ithin </w:t>
      </w:r>
      <w:r w:rsidR="00E91BA8" w:rsidRPr="00BA2DD4">
        <w:rPr>
          <w:rFonts w:ascii="Times New Roman" w:hAnsi="Times New Roman" w:cs="Times New Roman"/>
          <w:i/>
          <w:iCs/>
          <w:sz w:val="24"/>
          <w:szCs w:val="24"/>
        </w:rPr>
        <w:t>I</w:t>
      </w:r>
      <w:r w:rsidRPr="00BA2DD4">
        <w:rPr>
          <w:rFonts w:ascii="Times New Roman" w:hAnsi="Times New Roman" w:cs="Times New Roman"/>
          <w:i/>
          <w:iCs/>
          <w:sz w:val="24"/>
          <w:szCs w:val="24"/>
        </w:rPr>
        <w:t xml:space="preserve">ndustries and </w:t>
      </w:r>
      <w:r w:rsidR="00E91BA8" w:rsidRPr="00BA2DD4">
        <w:rPr>
          <w:rFonts w:ascii="Times New Roman" w:hAnsi="Times New Roman" w:cs="Times New Roman"/>
          <w:i/>
          <w:iCs/>
          <w:sz w:val="24"/>
          <w:szCs w:val="24"/>
        </w:rPr>
        <w:t>C</w:t>
      </w:r>
      <w:r w:rsidRPr="00BA2DD4">
        <w:rPr>
          <w:rFonts w:ascii="Times New Roman" w:hAnsi="Times New Roman" w:cs="Times New Roman"/>
          <w:i/>
          <w:iCs/>
          <w:sz w:val="24"/>
          <w:szCs w:val="24"/>
        </w:rPr>
        <w:t xml:space="preserve">ompanies’ </w:t>
      </w:r>
      <w:r w:rsidR="00E91BA8" w:rsidRPr="00BA2DD4">
        <w:rPr>
          <w:rFonts w:ascii="Times New Roman" w:hAnsi="Times New Roman" w:cs="Times New Roman"/>
          <w:i/>
          <w:iCs/>
          <w:sz w:val="24"/>
          <w:szCs w:val="24"/>
        </w:rPr>
        <w:t>P</w:t>
      </w:r>
      <w:r w:rsidRPr="00BA2DD4">
        <w:rPr>
          <w:rFonts w:ascii="Times New Roman" w:hAnsi="Times New Roman" w:cs="Times New Roman"/>
          <w:i/>
          <w:iCs/>
          <w:sz w:val="24"/>
          <w:szCs w:val="24"/>
        </w:rPr>
        <w:t>erformance.</w:t>
      </w:r>
      <w:r w:rsidRPr="00327779">
        <w:rPr>
          <w:rFonts w:ascii="Times New Roman" w:hAnsi="Times New Roman" w:cs="Times New Roman"/>
          <w:sz w:val="24"/>
          <w:szCs w:val="24"/>
        </w:rPr>
        <w:t xml:space="preserve"> p. 214-227.</w:t>
      </w:r>
    </w:p>
    <w:p w14:paraId="015B9D46" w14:textId="77777777" w:rsidR="00327779" w:rsidRPr="00327779" w:rsidRDefault="00327779" w:rsidP="00E46401">
      <w:pPr>
        <w:tabs>
          <w:tab w:val="left" w:pos="1884"/>
        </w:tabs>
        <w:spacing w:line="480" w:lineRule="auto"/>
        <w:rPr>
          <w:rFonts w:ascii="Times New Roman" w:eastAsia="Calibri" w:hAnsi="Times New Roman" w:cs="Times New Roman"/>
          <w:sz w:val="24"/>
          <w:szCs w:val="24"/>
        </w:rPr>
      </w:pPr>
    </w:p>
    <w:p w14:paraId="39EDA83E" w14:textId="77777777" w:rsidR="00327779" w:rsidRPr="00327779" w:rsidRDefault="00327779" w:rsidP="00E46401">
      <w:pPr>
        <w:tabs>
          <w:tab w:val="left" w:pos="1884"/>
        </w:tabs>
        <w:spacing w:line="480" w:lineRule="auto"/>
        <w:rPr>
          <w:rFonts w:ascii="Times New Roman" w:eastAsia="Calibri" w:hAnsi="Times New Roman" w:cs="Times New Roman"/>
          <w:sz w:val="24"/>
          <w:szCs w:val="24"/>
        </w:rPr>
      </w:pPr>
    </w:p>
    <w:p w14:paraId="781AF885" w14:textId="77777777" w:rsidR="00F37087" w:rsidRPr="00327779" w:rsidRDefault="00F37087" w:rsidP="00E46401">
      <w:pPr>
        <w:tabs>
          <w:tab w:val="left" w:pos="1884"/>
        </w:tabs>
        <w:spacing w:line="480" w:lineRule="auto"/>
        <w:rPr>
          <w:rFonts w:ascii="Times New Roman" w:eastAsia="Calibri" w:hAnsi="Times New Roman" w:cs="Times New Roman"/>
          <w:sz w:val="24"/>
          <w:szCs w:val="24"/>
        </w:rPr>
      </w:pPr>
    </w:p>
    <w:sectPr w:rsidR="00F37087" w:rsidRPr="00327779" w:rsidSect="002C4284">
      <w:pgSz w:w="12240" w:h="15840"/>
      <w:pgMar w:top="1440" w:right="1440" w:bottom="1440" w:left="1440" w:header="360" w:footer="36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503E5F" w14:textId="77777777" w:rsidR="00A31B50" w:rsidRDefault="00A31B50" w:rsidP="00B10047">
      <w:pPr>
        <w:spacing w:after="0" w:line="240" w:lineRule="auto"/>
      </w:pPr>
      <w:r>
        <w:separator/>
      </w:r>
    </w:p>
  </w:endnote>
  <w:endnote w:type="continuationSeparator" w:id="0">
    <w:p w14:paraId="453C1113" w14:textId="77777777" w:rsidR="00A31B50" w:rsidRDefault="00A31B50" w:rsidP="00B10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Open Sans">
    <w:altName w:val="Segoe UI"/>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93F17" w14:textId="53856E77" w:rsidR="005817F8" w:rsidRDefault="005817F8">
    <w:pPr>
      <w:pStyle w:val="Footer"/>
      <w:jc w:val="right"/>
    </w:pPr>
  </w:p>
  <w:p w14:paraId="10496762" w14:textId="77777777" w:rsidR="00177C71" w:rsidRDefault="00177C71">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2CE3C1" w14:textId="77777777" w:rsidR="004B703F" w:rsidRDefault="004B703F">
    <w:pPr>
      <w:pStyle w:val="Footer"/>
    </w:pPr>
    <w:r>
      <w:tab/>
    </w:r>
  </w:p>
  <w:p w14:paraId="742A2293" w14:textId="77777777" w:rsidR="004B703F" w:rsidRDefault="004B703F">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72B90" w14:textId="1AA4FE96" w:rsidR="002C4284" w:rsidRDefault="002C4284">
    <w:pPr>
      <w:pStyle w:val="Footer"/>
    </w:pPr>
    <w:r>
      <w:tab/>
      <w:t>i</w:t>
    </w:r>
  </w:p>
  <w:p w14:paraId="40F6B471" w14:textId="77777777" w:rsidR="004B703F" w:rsidRDefault="004B703F">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4A815A" w14:textId="77777777" w:rsidR="004B703F" w:rsidRDefault="004B703F" w:rsidP="004B703F">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6FD03E" w14:textId="77777777" w:rsidR="00A31B50" w:rsidRDefault="00A31B50" w:rsidP="00B10047">
      <w:pPr>
        <w:spacing w:after="0" w:line="240" w:lineRule="auto"/>
      </w:pPr>
      <w:r>
        <w:separator/>
      </w:r>
    </w:p>
  </w:footnote>
  <w:footnote w:type="continuationSeparator" w:id="0">
    <w:p w14:paraId="45C5E13F" w14:textId="77777777" w:rsidR="00A31B50" w:rsidRDefault="00A31B50" w:rsidP="00B100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9DFD8" w14:textId="77777777" w:rsidR="005817F8" w:rsidRDefault="005817F8">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5824736"/>
      <w:docPartObj>
        <w:docPartGallery w:val="Page Numbers (Top of Page)"/>
        <w:docPartUnique/>
      </w:docPartObj>
    </w:sdtPr>
    <w:sdtEndPr>
      <w:rPr>
        <w:noProof/>
      </w:rPr>
    </w:sdtEndPr>
    <w:sdtContent>
      <w:p w14:paraId="1397C087" w14:textId="072DF504" w:rsidR="002C4284" w:rsidRDefault="002C4284">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5990161F" w14:textId="371008C3" w:rsidR="005817F8" w:rsidRDefault="005817F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62A24" w14:textId="21A428A7" w:rsidR="004B703F" w:rsidRDefault="004B703F">
    <w:pPr>
      <w:pStyle w:val="Header"/>
      <w:jc w:val="right"/>
    </w:pPr>
  </w:p>
  <w:p w14:paraId="4E4BA3C2" w14:textId="77777777" w:rsidR="004B703F" w:rsidRDefault="004B703F">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99535824"/>
      <w:docPartObj>
        <w:docPartGallery w:val="Page Numbers (Top of Page)"/>
        <w:docPartUnique/>
      </w:docPartObj>
    </w:sdtPr>
    <w:sdtEndPr>
      <w:rPr>
        <w:noProof/>
      </w:rPr>
    </w:sdtEndPr>
    <w:sdtContent>
      <w:p w14:paraId="78B99704" w14:textId="77777777" w:rsidR="004B703F" w:rsidRDefault="004B703F">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02E35EEE" w14:textId="77777777" w:rsidR="004B703F" w:rsidRDefault="004B703F">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7A8A"/>
    <w:multiLevelType w:val="hybridMultilevel"/>
    <w:tmpl w:val="15888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90B94"/>
    <w:multiLevelType w:val="hybridMultilevel"/>
    <w:tmpl w:val="CEEA9A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A55E27"/>
    <w:multiLevelType w:val="hybridMultilevel"/>
    <w:tmpl w:val="470C1434"/>
    <w:lvl w:ilvl="0" w:tplc="04090019">
      <w:start w:val="1"/>
      <w:numFmt w:val="lowerLetter"/>
      <w:lvlText w:val="%1."/>
      <w:lvlJc w:val="left"/>
      <w:pPr>
        <w:ind w:left="1080"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EA9514A"/>
    <w:multiLevelType w:val="hybridMultilevel"/>
    <w:tmpl w:val="889C5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0794D2C"/>
    <w:multiLevelType w:val="hybridMultilevel"/>
    <w:tmpl w:val="4A18F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1CA25EE"/>
    <w:multiLevelType w:val="hybridMultilevel"/>
    <w:tmpl w:val="BB123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7483D94"/>
    <w:multiLevelType w:val="hybridMultilevel"/>
    <w:tmpl w:val="6BA64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82557AC"/>
    <w:multiLevelType w:val="hybridMultilevel"/>
    <w:tmpl w:val="2F8A3B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D4B480F"/>
    <w:multiLevelType w:val="hybridMultilevel"/>
    <w:tmpl w:val="53788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09752AE"/>
    <w:multiLevelType w:val="hybridMultilevel"/>
    <w:tmpl w:val="4846F6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5965514"/>
    <w:multiLevelType w:val="hybridMultilevel"/>
    <w:tmpl w:val="7152F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8"/>
  </w:num>
  <w:num w:numId="4">
    <w:abstractNumId w:val="4"/>
  </w:num>
  <w:num w:numId="5">
    <w:abstractNumId w:val="9"/>
  </w:num>
  <w:num w:numId="6">
    <w:abstractNumId w:val="10"/>
  </w:num>
  <w:num w:numId="7">
    <w:abstractNumId w:val="7"/>
  </w:num>
  <w:num w:numId="8">
    <w:abstractNumId w:val="3"/>
  </w:num>
  <w:num w:numId="9">
    <w:abstractNumId w:val="1"/>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047"/>
    <w:rsid w:val="00012C57"/>
    <w:rsid w:val="000666D2"/>
    <w:rsid w:val="00084D1B"/>
    <w:rsid w:val="000A68A9"/>
    <w:rsid w:val="00174B00"/>
    <w:rsid w:val="00177C71"/>
    <w:rsid w:val="001A1F19"/>
    <w:rsid w:val="00213B96"/>
    <w:rsid w:val="002C4284"/>
    <w:rsid w:val="00327779"/>
    <w:rsid w:val="003325BC"/>
    <w:rsid w:val="003C6145"/>
    <w:rsid w:val="003E4A64"/>
    <w:rsid w:val="004245C3"/>
    <w:rsid w:val="004B703F"/>
    <w:rsid w:val="004F3112"/>
    <w:rsid w:val="005817F8"/>
    <w:rsid w:val="00716BAC"/>
    <w:rsid w:val="00730A33"/>
    <w:rsid w:val="0082687C"/>
    <w:rsid w:val="008D39BB"/>
    <w:rsid w:val="00981B61"/>
    <w:rsid w:val="00A31B50"/>
    <w:rsid w:val="00AE3378"/>
    <w:rsid w:val="00B10047"/>
    <w:rsid w:val="00BA2DD4"/>
    <w:rsid w:val="00D06EB9"/>
    <w:rsid w:val="00E46401"/>
    <w:rsid w:val="00E91BA8"/>
    <w:rsid w:val="00ED7D07"/>
    <w:rsid w:val="00F148EF"/>
    <w:rsid w:val="00F37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1D572C"/>
  <w15:chartTrackingRefBased/>
  <w15:docId w15:val="{0F107626-E8E1-42A4-995B-76325D17D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6401"/>
  </w:style>
  <w:style w:type="paragraph" w:styleId="Heading1">
    <w:name w:val="heading 1"/>
    <w:basedOn w:val="Normal"/>
    <w:next w:val="Normal"/>
    <w:link w:val="Heading1Char"/>
    <w:uiPriority w:val="9"/>
    <w:qFormat/>
    <w:rsid w:val="00F148EF"/>
    <w:pPr>
      <w:keepNext/>
      <w:keepLines/>
      <w:spacing w:before="240" w:after="0"/>
      <w:outlineLvl w:val="0"/>
    </w:pPr>
    <w:rPr>
      <w:rFonts w:ascii="Times New Roman" w:eastAsiaTheme="majorEastAsia" w:hAnsi="Times New Roman" w:cstheme="majorBidi"/>
      <w:b/>
      <w:i/>
      <w:sz w:val="24"/>
      <w:szCs w:val="32"/>
    </w:rPr>
  </w:style>
  <w:style w:type="paragraph" w:styleId="Heading2">
    <w:name w:val="heading 2"/>
    <w:basedOn w:val="Normal"/>
    <w:next w:val="Normal"/>
    <w:link w:val="Heading2Char"/>
    <w:uiPriority w:val="9"/>
    <w:unhideWhenUsed/>
    <w:qFormat/>
    <w:rsid w:val="00E46401"/>
    <w:pPr>
      <w:keepNext/>
      <w:keepLines/>
      <w:spacing w:before="40" w:after="0"/>
      <w:outlineLvl w:val="1"/>
    </w:pPr>
    <w:rPr>
      <w:rFonts w:ascii="Times New Roman" w:eastAsiaTheme="majorEastAsia" w:hAnsi="Times New Roman" w:cstheme="majorBidi"/>
      <w:b/>
      <w:i/>
      <w:color w:val="000000" w:themeColor="text1"/>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Emphasis">
    <w:name w:val="Subtle Emphasis"/>
    <w:basedOn w:val="DefaultParagraphFont"/>
    <w:uiPriority w:val="19"/>
    <w:qFormat/>
    <w:rsid w:val="00B10047"/>
    <w:rPr>
      <w:i/>
      <w:iCs/>
      <w:color w:val="404040" w:themeColor="text1" w:themeTint="BF"/>
    </w:rPr>
  </w:style>
  <w:style w:type="paragraph" w:styleId="EndnoteText">
    <w:name w:val="endnote text"/>
    <w:basedOn w:val="Normal"/>
    <w:link w:val="EndnoteTextChar"/>
    <w:uiPriority w:val="99"/>
    <w:semiHidden/>
    <w:unhideWhenUsed/>
    <w:rsid w:val="00B1004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10047"/>
    <w:rPr>
      <w:sz w:val="20"/>
      <w:szCs w:val="20"/>
    </w:rPr>
  </w:style>
  <w:style w:type="character" w:styleId="EndnoteReference">
    <w:name w:val="endnote reference"/>
    <w:basedOn w:val="DefaultParagraphFont"/>
    <w:uiPriority w:val="99"/>
    <w:semiHidden/>
    <w:unhideWhenUsed/>
    <w:rsid w:val="00B10047"/>
    <w:rPr>
      <w:vertAlign w:val="superscript"/>
    </w:rPr>
  </w:style>
  <w:style w:type="paragraph" w:styleId="Footer">
    <w:name w:val="footer"/>
    <w:basedOn w:val="Normal"/>
    <w:link w:val="FooterChar"/>
    <w:uiPriority w:val="99"/>
    <w:unhideWhenUsed/>
    <w:rsid w:val="00B100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0047"/>
  </w:style>
  <w:style w:type="paragraph" w:styleId="ListParagraph">
    <w:name w:val="List Paragraph"/>
    <w:basedOn w:val="Normal"/>
    <w:uiPriority w:val="34"/>
    <w:qFormat/>
    <w:rsid w:val="00E46401"/>
    <w:pPr>
      <w:ind w:left="720"/>
      <w:contextualSpacing/>
    </w:pPr>
  </w:style>
  <w:style w:type="character" w:styleId="Hyperlink">
    <w:name w:val="Hyperlink"/>
    <w:basedOn w:val="DefaultParagraphFont"/>
    <w:uiPriority w:val="99"/>
    <w:unhideWhenUsed/>
    <w:rsid w:val="00B10047"/>
    <w:rPr>
      <w:color w:val="0563C1" w:themeColor="hyperlink"/>
      <w:u w:val="single"/>
    </w:rPr>
  </w:style>
  <w:style w:type="paragraph" w:customStyle="1" w:styleId="titulo">
    <w:name w:val="titulo"/>
    <w:basedOn w:val="Normal"/>
    <w:rsid w:val="00B1004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utores">
    <w:name w:val="autores"/>
    <w:basedOn w:val="Normal"/>
    <w:rsid w:val="00B1004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ocalizacion">
    <w:name w:val="localizacion"/>
    <w:basedOn w:val="Normal"/>
    <w:rsid w:val="00B10047"/>
    <w:pPr>
      <w:spacing w:before="100" w:beforeAutospacing="1" w:after="100" w:afterAutospacing="1" w:line="240" w:lineRule="auto"/>
    </w:pPr>
    <w:rPr>
      <w:rFonts w:ascii="Times New Roman" w:eastAsia="Times New Roman" w:hAnsi="Times New Roman" w:cs="Times New Roman"/>
      <w:sz w:val="24"/>
      <w:szCs w:val="24"/>
    </w:rPr>
  </w:style>
  <w:style w:type="character" w:styleId="HTMLAcronym">
    <w:name w:val="HTML Acronym"/>
    <w:basedOn w:val="DefaultParagraphFont"/>
    <w:uiPriority w:val="99"/>
    <w:semiHidden/>
    <w:unhideWhenUsed/>
    <w:rsid w:val="00B10047"/>
  </w:style>
  <w:style w:type="paragraph" w:styleId="Header">
    <w:name w:val="header"/>
    <w:basedOn w:val="Normal"/>
    <w:link w:val="HeaderChar"/>
    <w:uiPriority w:val="99"/>
    <w:unhideWhenUsed/>
    <w:rsid w:val="00B100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0047"/>
  </w:style>
  <w:style w:type="character" w:customStyle="1" w:styleId="Heading1Char">
    <w:name w:val="Heading 1 Char"/>
    <w:basedOn w:val="DefaultParagraphFont"/>
    <w:link w:val="Heading1"/>
    <w:uiPriority w:val="9"/>
    <w:rsid w:val="00F148EF"/>
    <w:rPr>
      <w:rFonts w:ascii="Times New Roman" w:eastAsiaTheme="majorEastAsia" w:hAnsi="Times New Roman" w:cstheme="majorBidi"/>
      <w:b/>
      <w:i/>
      <w:sz w:val="24"/>
      <w:szCs w:val="32"/>
    </w:rPr>
  </w:style>
  <w:style w:type="paragraph" w:styleId="Subtitle">
    <w:name w:val="Subtitle"/>
    <w:basedOn w:val="Normal"/>
    <w:next w:val="Normal"/>
    <w:link w:val="SubtitleChar"/>
    <w:uiPriority w:val="11"/>
    <w:qFormat/>
    <w:rsid w:val="00F148EF"/>
    <w:pPr>
      <w:numPr>
        <w:ilvl w:val="1"/>
      </w:numPr>
    </w:pPr>
    <w:rPr>
      <w:rFonts w:ascii="Times New Roman" w:eastAsiaTheme="minorEastAsia" w:hAnsi="Times New Roman"/>
      <w:b/>
      <w:i/>
      <w:spacing w:val="15"/>
      <w:sz w:val="24"/>
    </w:rPr>
  </w:style>
  <w:style w:type="character" w:customStyle="1" w:styleId="SubtitleChar">
    <w:name w:val="Subtitle Char"/>
    <w:basedOn w:val="DefaultParagraphFont"/>
    <w:link w:val="Subtitle"/>
    <w:uiPriority w:val="11"/>
    <w:rsid w:val="00F148EF"/>
    <w:rPr>
      <w:rFonts w:ascii="Times New Roman" w:eastAsiaTheme="minorEastAsia" w:hAnsi="Times New Roman"/>
      <w:b/>
      <w:i/>
      <w:spacing w:val="15"/>
      <w:sz w:val="24"/>
    </w:rPr>
  </w:style>
  <w:style w:type="paragraph" w:styleId="TOCHeading">
    <w:name w:val="TOC Heading"/>
    <w:basedOn w:val="Heading1"/>
    <w:next w:val="Normal"/>
    <w:uiPriority w:val="39"/>
    <w:unhideWhenUsed/>
    <w:qFormat/>
    <w:rsid w:val="00E46401"/>
    <w:pPr>
      <w:outlineLvl w:val="9"/>
    </w:pPr>
    <w:rPr>
      <w:rFonts w:asciiTheme="majorHAnsi" w:hAnsiTheme="majorHAnsi"/>
      <w:b w:val="0"/>
      <w:i w:val="0"/>
      <w:color w:val="2F5496" w:themeColor="accent1" w:themeShade="BF"/>
      <w:sz w:val="32"/>
    </w:rPr>
  </w:style>
  <w:style w:type="paragraph" w:styleId="TOC1">
    <w:name w:val="toc 1"/>
    <w:basedOn w:val="Normal"/>
    <w:next w:val="Normal"/>
    <w:autoRedefine/>
    <w:uiPriority w:val="39"/>
    <w:unhideWhenUsed/>
    <w:rsid w:val="00E46401"/>
    <w:pPr>
      <w:spacing w:after="100"/>
    </w:pPr>
  </w:style>
  <w:style w:type="character" w:customStyle="1" w:styleId="Heading2Char">
    <w:name w:val="Heading 2 Char"/>
    <w:basedOn w:val="DefaultParagraphFont"/>
    <w:link w:val="Heading2"/>
    <w:uiPriority w:val="9"/>
    <w:rsid w:val="00E46401"/>
    <w:rPr>
      <w:rFonts w:ascii="Times New Roman" w:eastAsiaTheme="majorEastAsia" w:hAnsi="Times New Roman" w:cstheme="majorBidi"/>
      <w:b/>
      <w:i/>
      <w:color w:val="000000" w:themeColor="text1"/>
      <w:sz w:val="24"/>
      <w:szCs w:val="26"/>
    </w:rPr>
  </w:style>
  <w:style w:type="paragraph" w:styleId="NoSpacing">
    <w:name w:val="No Spacing"/>
    <w:uiPriority w:val="1"/>
    <w:qFormat/>
    <w:rsid w:val="004B703F"/>
    <w:pPr>
      <w:spacing w:after="0" w:line="240" w:lineRule="auto"/>
    </w:pPr>
  </w:style>
  <w:style w:type="paragraph" w:styleId="TOC2">
    <w:name w:val="toc 2"/>
    <w:basedOn w:val="Normal"/>
    <w:next w:val="Normal"/>
    <w:autoRedefine/>
    <w:uiPriority w:val="39"/>
    <w:unhideWhenUsed/>
    <w:rsid w:val="004B703F"/>
    <w:pPr>
      <w:spacing w:after="100"/>
      <w:ind w:left="220"/>
    </w:pPr>
  </w:style>
  <w:style w:type="character" w:customStyle="1" w:styleId="UnresolvedMention">
    <w:name w:val="Unresolved Mention"/>
    <w:basedOn w:val="DefaultParagraphFont"/>
    <w:uiPriority w:val="99"/>
    <w:semiHidden/>
    <w:unhideWhenUsed/>
    <w:rsid w:val="001A1F19"/>
    <w:rPr>
      <w:color w:val="605E5C"/>
      <w:shd w:val="clear" w:color="auto" w:fill="E1DFDD"/>
    </w:rPr>
  </w:style>
  <w:style w:type="character" w:styleId="FollowedHyperlink">
    <w:name w:val="FollowedHyperlink"/>
    <w:basedOn w:val="DefaultParagraphFont"/>
    <w:uiPriority w:val="99"/>
    <w:semiHidden/>
    <w:unhideWhenUsed/>
    <w:rsid w:val="0032777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322889-F36C-4AD9-9202-C519E2FF3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7234</Words>
  <Characters>41238</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Pena</dc:creator>
  <cp:keywords/>
  <dc:description/>
  <cp:lastModifiedBy>Ronald Morales Ferrer</cp:lastModifiedBy>
  <cp:revision>2</cp:revision>
  <dcterms:created xsi:type="dcterms:W3CDTF">2022-01-14T16:21:00Z</dcterms:created>
  <dcterms:modified xsi:type="dcterms:W3CDTF">2022-01-14T16:21:00Z</dcterms:modified>
</cp:coreProperties>
</file>